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40"/>
        <w:gridCol w:w="500"/>
        <w:gridCol w:w="1140"/>
        <w:gridCol w:w="1460"/>
        <w:gridCol w:w="2760"/>
        <w:gridCol w:w="1600"/>
        <w:gridCol w:w="1600"/>
        <w:gridCol w:w="1600"/>
        <w:gridCol w:w="440"/>
      </w:tblGrid>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7"/>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Узагальнені результати аналізу ефективності бюджетних програм</w:t>
            </w:r>
          </w:p>
        </w:tc>
        <w:tc>
          <w:tcPr>
     </w:tcPr>
          <w:p>
            <w:pPr>
              <w:pStyle w:val="EMPTY_CELL_STYLE"/>
            </w:pPr>
          </w:p>
        </w:tc>
      </w:tr>
      <w:tr>
        <w:trPr>
          <w:trHeight w:hRule="exact" w:val="660"/>
        </w:trPr>
        <w:tc>
          <w:tcPr>
     </w:tcPr>
          <w:p>
            <w:pPr>
              <w:pStyle w:val="EMPTY_CELL_STYLE"/>
            </w:pPr>
          </w:p>
        </w:tc>
        <w:tc>
          <w:tcPr>
            <w:gridSpan w:val="7"/>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станом на 2023 року</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r>
              <w:rPr>
                <w:rFonts w:ascii="Times New Roman" w:hAnsi="Times New Roman" w:eastAsia="Times New Roman" w:cs="Times New Roman"/>
              </w:rPr>
              <w:t xml:space="preserve">1.</w:t>
            </w:r>
          </w:p>
        </w:tc>
        <w:tc>
          <w:tcPr>
            <w:gridSpan w:val="2"/>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5"/>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r>
      <w:tr>
        <w:trPr>
          <w:trHeight w:hRule="exact" w:val="240"/>
        </w:trPr>
        <w:tc>
          <w:tcPr>
     </w:tcPr>
          <w:p>
            <w:pPr>
              <w:pStyle w:val="EMPTY_CELL_STYLE"/>
            </w:pPr>
          </w:p>
        </w:tc>
        <w:tc>
          <w:tcPr>
     </w:tcPr>
          <w:p>
            <w:pPr>
              <w:pStyle w:val="EMPTY_CELL_STYLE"/>
            </w:pPr>
          </w:p>
        </w:tc>
        <w:tc>
          <w:tcPr>
            <w:gridSpan w:val="2"/>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МБ)</w:t>
            </w:r>
          </w:p>
        </w:tc>
        <w:tc>
          <w:tcPr>
            <w:gridSpan w:val="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w:t>
            </w:r>
          </w:p>
        </w:tc>
        <w:tc>
          <w:tcPr>
     </w:tcPr>
          <w:p>
            <w:pPr>
              <w:pStyle w:val="EMPTY_CELL_STYLE"/>
            </w:pPr>
          </w:p>
        </w:tc>
      </w:tr>
      <w:tr>
        <w:trPr>
          <w:trHeight w:hRule="exact" w:val="260"/>
        </w:trPr>
        <w:tc>
          <w:tcPr>
     </w:tcPr>
          <w:p>
            <w:pPr>
              <w:pStyle w:val="EMPTY_CELL_STYLE"/>
            </w:pPr>
          </w:p>
        </w:tc>
        <w:tc>
          <w:tcPr>
            <w:gridSpan w:val="7"/>
            <w:tcMar>
              <w:top w:w="0" w:type="dxa"/>
              <w:left w:w="0" w:type="dxa"/>
              <w:bottom w:w="0" w:type="dxa"/>
              <w:right w:w="0" w:type="dxa"/>
            </w:tcMar>
            <w:vAlign w:val="center"/>
          </w:tcPr>
          <w:p>
            <w:pPr>
              <w:ind/>
            </w:pPr>
            <w:r>
              <w:rPr>
                <w:rFonts w:ascii="Times New Roman" w:hAnsi="Times New Roman" w:eastAsia="Times New Roman" w:cs="Times New Roman"/>
              </w:rPr>
              <w:t xml:space="preserve">2. Результати аналізу ефективності</w:t>
            </w: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КПКВК МБ</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Назва бюджетної програми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Кількість нарахованих балів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Висока ефективність</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Середня ефективність</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Низька ефективність</w:t>
            </w: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0210150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279,62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0210160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Керівництво і управління у відповідній сфері у містах (місті Києві), селищах, селах, територіальних громадах</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316,31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0210180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Інша діяльність у сфері державного управління</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216,92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0213112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Заходи державної політики з питань дітей та їх соціального захисту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225,00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0213241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Забезпечення діяльності інших закладів у сфері соціального захисту і соціального забезпечення</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234,45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0215011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Проведення навчально-тренувальних зборів і змагань з олімпійських видів спорту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7</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0215012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Проведення навчально-тренувальних зборів і змагань з неолімпійських видів спорту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250,51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8</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0215041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Утримання та фінансова підтримка спортивних споруд</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215,00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9</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0215049</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Виконання окремих заходів з реалізації соціального проекту «Активні парки - локації здорової України»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0215061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198,59</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0215062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Підтримка спорту вищих досягнень та організацій, які здійснюють фізкультурно-спортивну діяльність в регіоні</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218,10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0216084</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0217330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Будівництво інших об`єктів комунальної власності</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105,07</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0217350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Розроблення схем планування та забудови територій (містобудівної документації)</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220,45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0217370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Реалізація інших заходів щодо соціально-економічного розвитку територій</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227,97</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0217670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Внески до статутного капіталу суб’єктів господарювання</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17</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0217680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Членські внески до асоціацій органів місцевого самоврядування</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225,00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18</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0218210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Муніципальні формування з охорони громадського порядку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239,39</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19</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0218240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Заходи та роботи з територіальної оборони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234,77</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0218410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Фінансова підтримка засобів масової інформації</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225,00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0218821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Надання пільгових довгострокових кредитів молодим сім`ям та одиноким молодим громадянам на будівництво/реконструкцію/придбання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0218822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Повернення пільгових довгострокових кредитів, наданих молодим сім`ям та одиноким молодим громадянам на будівництво/реконструкцію/придбання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179,84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9,03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4,78</w:t>
            </w:r>
          </w:p>
        </w:tc>
        <w:tc>
          <w:tcPr>
     </w:tcPr>
          <w:p>
            <w:pPr>
              <w:pStyle w:val="EMPTY_CELL_STYLE"/>
            </w:pPr>
          </w:p>
        </w:tc>
      </w:tr>
      <w:tr>
        <w:trPr>
          <w:trHeight w:hRule="exact" w:val="260"/>
        </w:trPr>
        <w:tc>
          <w:tcPr>
     </w:tcPr>
          <w:p>
            <w:pPr>
              <w:pStyle w:val="EMPTY_CELL_STYLE"/>
            </w:pPr>
          </w:p>
        </w:tc>
        <w:tc>
          <w:tcPr>
            <w:gridSpan w:val="7"/>
            <w:tcMar>
              <w:top w:w="0" w:type="dxa"/>
              <w:left w:w="0" w:type="dxa"/>
              <w:bottom w:w="0" w:type="dxa"/>
              <w:right w:w="0" w:type="dxa"/>
            </w:tcMar>
            <w:vAlign w:val="center"/>
          </w:tcPr>
          <w:p>
            <w:pPr>
              <w:ind/>
            </w:pPr>
            <w:r>
              <w:rPr>
                <w:rFonts w:ascii="Times New Roman" w:hAnsi="Times New Roman" w:eastAsia="Times New Roman" w:cs="Times New Roman"/>
              </w:rPr>
              <w:t xml:space="preserve">3. Поглиблений аналіз причин низької ефективності</w:t>
            </w: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КПКВК МБ</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Назва бюджетної програми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Пояснення щодо причин низької</w:t>
              <w:br/>
              <w:t xml:space="preserve">ефективності, визначення факторів через які</w:t>
              <w:br/>
              <w:t xml:space="preserve">не досягнуто запланованих результатів</w:t>
            </w:r>
          </w:p>
        </w:tc>
        <w:tc>
          <w:tcPr>
     </w:tcPr>
          <w:p>
            <w:pPr>
              <w:pStyle w:val="EMPTY_CELL_STYLE"/>
            </w:pPr>
          </w:p>
        </w:tc>
      </w:tr>
      <w:tr>
        <w:trPr>
          <w:trHeight w:hRule="exact" w:val="14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0216084</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При розрахунку суми виплат пов’язаних з наданням та обслуговуванням пільгових довгострокових кредитів, наданих на будівництво (придбання) житла, було враховано, що бюджетна програма на 2023 рік «Надання  пільгових довгострокових кредитів молодим сім’ям та одиноким молодим громадянам на будівництво/реконструкцію/придбання житла» буде виконана. По КПКВК 0216084 касові видатки відсутні, так як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0217330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Будівництво інших об`єктів комунальної власності</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Не виконанння даної Програми вплинула ситуація з розірванням договорів: №217 від 18.10.2023р. на суму 865383,44грн.; №19/1/219 від 20.10.2023р. на суму 7120,00грн.; №228 від 30.10.2023р. на суму 7457,56 грн. </w:t>
            </w:r>
          </w:p>
        </w:tc>
        <w:tc>
          <w:tcPr>
     </w:tcPr>
          <w:p>
            <w:pPr>
              <w:pStyle w:val="EMPTY_CELL_STYLE"/>
            </w:pPr>
          </w:p>
        </w:tc>
      </w:tr>
      <w:tr>
        <w:trPr>
          <w:trHeight w:hRule="exact" w:val="6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0218821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Надання пільгових довгострокових кредитів молодим сім`ям та одиноким молодим громадянам на будівництво/реконструкцію/придбання житла</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840"/>
        <w:gridCol w:w="500"/>
        <w:gridCol w:w="1140"/>
        <w:gridCol w:w="3140"/>
        <w:gridCol w:w="840"/>
        <w:gridCol w:w="240"/>
        <w:gridCol w:w="48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підвищення ДБН. </w:t>
            </w:r>
          </w:p>
        </w:tc>
        <w:tc>
          <w:tcPr>
     </w:tcPr>
          <w:p>
            <w:pPr>
              <w:pStyle w:val="EMPTY_CELL_STYLE"/>
            </w:pPr>
          </w:p>
        </w:tc>
      </w:tr>
      <w:tr>
        <w:trPr>
          <w:trHeight w:hRule="exact" w:val="98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spacing w:lineRule="auto" w:line="240" w:after="0" w:before="0"/>
            </w:pPr>
            <w:r>
              <w:rPr>
                <w:rFonts w:ascii="Times New Roman" w:hAnsi="Times New Roman" w:eastAsia="Times New Roman" w:cs="Times New Roman"/>
                <w:sz w:val="14.0"/>
              </w:rPr>
              <w:t xml:space="preserve">0218822</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Повернення пільгових довгострокових кредитів, наданих молодим сім`ям та одиноким молодим громадянам на будівництво/реконструкцію/придбання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Times New Roman" w:hAnsi="Times New Roman" w:eastAsia="Times New Roman" w:cs="Times New Roman"/>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720"/>
        </w:trPr>
        <w:tc>
          <w:tcPr>
     </w:tcPr>
          <w:p>
            <w:pPr>
              <w:pStyle w:val="EMPTY_CELL_STYLE"/>
            </w:pPr>
          </w:p>
        </w:tc>
        <w:tc>
          <w:tcPr>
     </w:tcPr>
          <w:p>
            <w:pPr>
              <w:pStyle w:val="EMPTY_CELL_STYLE"/>
            </w:pPr>
          </w:p>
        </w:tc>
        <w:tc>
          <w:tcPr>
            <w:gridSpan w:val="2"/>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2"/>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