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  <w:gridCol w:w="40"/>
      </w:tblGrid>
      <w:tr w:rsidR="003831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1FD" w:rsidRDefault="00DD2D5E">
            <w:pPr>
              <w:jc w:val="center"/>
            </w:pPr>
            <w:r>
              <w:rPr>
                <w:b/>
                <w:sz w:val="28"/>
              </w:rPr>
              <w:t>ОЦІНКА ЕФЕКТИВНОСТІ БЮДЖЕТНОЇ ПРОГРАМИ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jc w:val="center"/>
            </w:pPr>
            <w:r>
              <w:rPr>
                <w:b/>
                <w:sz w:val="28"/>
              </w:rPr>
              <w:t>за 2023 рік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r>
              <w:t>1.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800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r>
              <w:t>Виконавчий комітет Коростенської міської ради</w:t>
            </w: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jc w:val="center"/>
            </w:pPr>
            <w:r>
              <w:rPr>
                <w:sz w:val="14"/>
              </w:rPr>
              <w:t>(КПКВК ДБ(МБ))</w:t>
            </w:r>
          </w:p>
        </w:tc>
        <w:tc>
          <w:tcPr>
            <w:tcW w:w="756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r>
              <w:t>2.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7560" w:type="dxa"/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r>
              <w:t>Виконавчий комітет Коростенської міської ради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jc w:val="center"/>
            </w:pPr>
            <w:r>
              <w:rPr>
                <w:sz w:val="14"/>
              </w:rPr>
              <w:t>(КПКВК ДБ(МБ))</w:t>
            </w:r>
          </w:p>
        </w:tc>
        <w:tc>
          <w:tcPr>
            <w:tcW w:w="756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pPr>
              <w:jc w:val="both"/>
            </w:pPr>
            <w:r>
              <w:t>3.</w:t>
            </w:r>
          </w:p>
        </w:tc>
        <w:tc>
          <w:tcPr>
            <w:tcW w:w="26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168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t xml:space="preserve">  0810 </w:t>
            </w:r>
          </w:p>
        </w:tc>
        <w:tc>
          <w:tcPr>
            <w:tcW w:w="58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</w:t>
            </w:r>
            <w:r>
              <w:t xml:space="preserve"> та проведення фізкультурно-масових заходів серед населення регіону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jc w:val="center"/>
            </w:pPr>
            <w:r>
              <w:rPr>
                <w:sz w:val="14"/>
              </w:rPr>
              <w:t>(КПКВК ДБ(МБ))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58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r>
              <w:t>4. Мета бюджетної програми:</w:t>
            </w: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r>
              <w:t>5. Оцінка ефективності бюджетної програми за критеріями:</w:t>
            </w:r>
            <w:r>
              <w:br/>
              <w:t>5.1 Виконання бюджетної програми за напрямами використання бюджетних коштів: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1FD" w:rsidRDefault="00DD2D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№</w:t>
            </w:r>
            <w:r>
              <w:rPr>
                <w:sz w:val="14"/>
              </w:rPr>
              <w:br/>
              <w:t>з/п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План з урахуванням змін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Виконано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Відхилення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усього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усього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1.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Видатки(надані кредити)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3 412 986,00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3 412 986,00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3 370 539,15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3 370 539,15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-42 446,85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-42 446,85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діяльності центрів здоров'я населення "</w:t>
            </w:r>
            <w:r>
              <w:rPr>
                <w:rFonts w:ascii="Arial" w:eastAsia="Arial" w:hAnsi="Arial" w:cs="Arial"/>
                <w:i/>
                <w:sz w:val="14"/>
              </w:rPr>
              <w:t>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i/>
                <w:sz w:val="14"/>
              </w:rPr>
              <w:br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3 354 800,00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3 354 800,00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3 312 353,15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3 312 353,15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-42 446,85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-42 446,85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по ЗФ відхилення у сумі -42446,85 грн., а саме КЕКВ 2111 в сумі -15253,82 грн. виникло в звязку з тим, що на протязі 2023 року працівники перебували на лікарняному за рахунок ФСС та тимчасова відсутність вакансії Фахівець та Прибиральника службових приміще</w:t>
            </w:r>
            <w:r>
              <w:rPr>
                <w:rFonts w:ascii="Arial" w:eastAsia="Arial" w:hAnsi="Arial" w:cs="Arial"/>
                <w:sz w:val="14"/>
              </w:rPr>
              <w:t>нь, що вплинуло на залишок по КЕКВ 2120 в сумі -27192,33 грн., КЕКВ 2250 в сумі -0,70 грн. виникло в звязку з тим, що витрати на відрядження менші ніж заплановані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58 186,00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58 186,00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58 186,00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58 186,00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3831FD">
            <w:pPr>
              <w:ind w:left="60"/>
            </w:pP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1FD" w:rsidRDefault="00DD2D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№</w:t>
            </w:r>
            <w:r>
              <w:rPr>
                <w:sz w:val="14"/>
              </w:rPr>
              <w:br/>
              <w:t>з/п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План з урахуванням змін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Виконано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Відхилення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Залишок на початок року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власних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інших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Надходження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власні надходження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надходження позик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повернення кредитів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інші надходження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Залишок на кінець року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3.1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власних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3.2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інших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Виконано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sz w:val="14"/>
              </w:rPr>
              <w:br/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-12,00</w:t>
            </w: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00"/>
        </w:trPr>
        <w:tc>
          <w:tcPr>
            <w:tcW w:w="840" w:type="dxa"/>
          </w:tcPr>
          <w:p w:rsidR="003831FD" w:rsidRDefault="003831FD">
            <w:pPr>
              <w:pStyle w:val="EMPTYCELLSTYLE"/>
              <w:pageBreakBefore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 зв'</w:t>
            </w:r>
            <w:r>
              <w:rPr>
                <w:rFonts w:ascii="Arial" w:eastAsia="Arial" w:hAnsi="Arial" w:cs="Arial"/>
                <w:sz w:val="14"/>
              </w:rPr>
              <w:t>язку із тим, що на протязі 2023 року активна молодь виїхала за кордон та пемістилась в інші обласні центри тому кількість фізкультурно-масових заходів зменшилась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штатних працівників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кредиторської заборгованості минулих років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11 960,00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11 960,00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10 751,00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10 751,00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-1 209,00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-1 209,00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 зв'язку із тим, що на протязі 2023 року активна молодь виїхала за кордон та пемістилась в інші обласні центри тому кількість учасників заходів зменшилась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8 635,19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8 635,19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8 564,57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8 564,57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-70,62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-70,62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 зв'</w:t>
            </w:r>
            <w:r>
              <w:rPr>
                <w:rFonts w:ascii="Arial" w:eastAsia="Arial" w:hAnsi="Arial" w:cs="Arial"/>
                <w:sz w:val="14"/>
              </w:rPr>
              <w:t>язку з тим, що на протязі 2023 року працівники перебували на лікарняному за рахунок ФСС та тимчасова відсутність вакансії Фахівець та Прибиральника службових приміщень.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 проведення одного фізкультурно-масового заходу, який проводить</w:t>
            </w:r>
            <w:r>
              <w:rPr>
                <w:rFonts w:ascii="Arial" w:eastAsia="Arial" w:hAnsi="Arial" w:cs="Arial"/>
                <w:sz w:val="14"/>
              </w:rPr>
              <w:t>ся безпосередньо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344,83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344,83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432,69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432,69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87,86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87,86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 зв'язку з тим, що на протязі 2023 року збільшилась цінова політика в країні.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 зв'</w:t>
            </w:r>
            <w:r>
              <w:rPr>
                <w:rFonts w:ascii="Arial" w:eastAsia="Arial" w:hAnsi="Arial" w:cs="Arial"/>
                <w:sz w:val="14"/>
              </w:rPr>
              <w:t>язку із тим, що на протязі 2023 року активна молодь виїхала за кордон та пемістилась в інші обласні центри тому кількість учасників заходів зменшилась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динаміка** кількості фізкультурно- масових заходів, які здійснюються  безпосередньо ЦФЗН "Спорт для </w:t>
            </w:r>
            <w:r>
              <w:rPr>
                <w:rFonts w:ascii="Arial" w:eastAsia="Arial" w:hAnsi="Arial" w:cs="Arial"/>
                <w:sz w:val="14"/>
              </w:rPr>
              <w:t>всіх",  порівняно з минулим роком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-10,00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виникло в зв'</w:t>
            </w:r>
            <w:r>
              <w:rPr>
                <w:rFonts w:ascii="Arial" w:eastAsia="Arial" w:hAnsi="Arial" w:cs="Arial"/>
                <w:sz w:val="14"/>
              </w:rPr>
              <w:t>язку із тим, що на протязі 2023 року активна молодь виїхала за кордон та пемістилась в інші обласні центри тому кількість учасників заходів зменшилась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погашеної заборгованості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1FD" w:rsidRDefault="00DD2D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№</w:t>
            </w:r>
            <w:r>
              <w:rPr>
                <w:sz w:val="14"/>
              </w:rPr>
              <w:br/>
              <w:t>з/п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Попередній рік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Звітний рік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Відхилення виконання (у відсотках)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ind w:left="60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Видатки(надані кредити)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2 911 829,05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2 911 829,05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3 370 539,15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3 370 539,15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115,75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115,75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1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діяльності центрів здоров'я населення "Спорт для всіх"</w:t>
            </w:r>
            <w:r>
              <w:rPr>
                <w:rFonts w:ascii="Arial" w:eastAsia="Arial" w:hAnsi="Arial" w:cs="Arial"/>
                <w:i/>
                <w:sz w:val="14"/>
              </w:rP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i/>
                <w:sz w:val="14"/>
              </w:rPr>
              <w:br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2 911 829,05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2 911 829,05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3 312 353,15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3 312 353,15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113,76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113,76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обсягу асигнувань збільшилось за рахунок збільшення статей витрат.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89,66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89,66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штатних працівників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кредиторської заборгованості минулих років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11 950,00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11 950,00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10 751,00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10 751,00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89,97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89,97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7 816,91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7 816,91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8 564,57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8 564,57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109,56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109,56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Збільшено показник за рахунок збілшення витрат.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754,35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754,35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432,69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432,69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57,36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57,36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Показник зменшено за рахунок зменшення витрат.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00"/>
        </w:trPr>
        <w:tc>
          <w:tcPr>
            <w:tcW w:w="840" w:type="dxa"/>
          </w:tcPr>
          <w:p w:rsidR="003831FD" w:rsidRDefault="003831FD">
            <w:pPr>
              <w:pStyle w:val="EMPTYCELLSTYLE"/>
              <w:pageBreakBefore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Показник зменшено.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фізкультурно- масових заходів, які здійснюються  безпосередньо ЦФЗН "Спорт для всіх"</w:t>
            </w:r>
            <w:r>
              <w:rPr>
                <w:rFonts w:ascii="Arial" w:eastAsia="Arial" w:hAnsi="Arial" w:cs="Arial"/>
                <w:sz w:val="14"/>
              </w:rPr>
              <w:t>,  порівняно з минулим роком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89,11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89,11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Зменшено показник у відношенні до 2022 року.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погашеної заборгованості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Новий показник.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58 186,00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58 186,00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2023 році кредиторсьа заборгованість.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31FD" w:rsidRDefault="003831FD">
            <w:pPr>
              <w:ind w:left="6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0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r>
              <w:rPr>
                <w:sz w:val="18"/>
              </w:rPr>
              <w:t>5.5 Виконання інвестиційних (проектів) програм: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31FD" w:rsidRDefault="00DD2D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0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№</w:t>
            </w:r>
            <w:r>
              <w:rPr>
                <w:sz w:val="12"/>
              </w:rPr>
              <w:br/>
              <w:t>з/п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Показники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Загальний обсяг фінансування проекту (програми), всього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План на звітний період з урахуванням змін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Виконано за звітний період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Відхилення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Виконано всього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Залишок фінансування на майбутні періоди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6 = 5 -4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8 = 3 - 7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b/>
                <w:sz w:val="16"/>
              </w:rPr>
              <w:t>Надходження всього: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Надходження бюджету розвитку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Надходження із загального фонду бюджету до спеціального фонду(бюджету розвитку)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Запозичення до бюджету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джерела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8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</w:pPr>
            <w:r>
              <w:rPr>
                <w:b/>
                <w:sz w:val="16"/>
              </w:rPr>
              <w:t>Видатки бюджету розвитку всього: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FD" w:rsidRDefault="00DD2D5E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left="6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3831FD">
            <w:pPr>
              <w:ind w:right="60"/>
              <w:jc w:val="right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</w:pPr>
            <w:r>
              <w:t>5.6 Наявність фінансових порушень за результатами контрольних заходів: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r>
              <w:t>Фінансових порушень не встановлено.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</w:pPr>
            <w:r>
              <w:t>5.7 Стан фінансової дисципліни: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r>
              <w:t>Кредиторська та дебіторська заборгованість відсутня.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</w:pPr>
            <w:r>
              <w:t>6. Узагальнений висновок щодо:</w:t>
            </w:r>
            <w:r>
              <w:br/>
              <w:t>актуальності бюджетної програми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r>
              <w:t>Бюджетна програма актуальна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</w:pPr>
            <w:r>
              <w:t>ефективності бюджетної програми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r>
              <w:t>Середня ефективність програми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</w:pPr>
            <w:r>
              <w:t>корисності бюджетної програм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r>
              <w:t>Виконання бюджетної програми свідчить про забезпечення виконання мети, цілей і завдань.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pPr>
              <w:ind w:right="60"/>
            </w:pPr>
            <w:r>
              <w:t xml:space="preserve">довгострокових наслідків бюджетної програми 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31FD" w:rsidRDefault="00DD2D5E">
            <w:r>
              <w:t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88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3831FD" w:rsidRDefault="00DD2D5E">
            <w:pPr>
              <w:ind w:right="60"/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40" w:type="dxa"/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3831FD" w:rsidRDefault="00DD2D5E">
            <w:r>
              <w:t>Наталія КАРБОВСЬКА</w:t>
            </w: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  <w:tr w:rsidR="003831F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40"/>
        </w:trPr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5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260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1FD" w:rsidRDefault="00DD2D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840" w:type="dxa"/>
          </w:tcPr>
          <w:p w:rsidR="003831FD" w:rsidRDefault="003831FD">
            <w:pPr>
              <w:pStyle w:val="EMPTYCELLSTYLE"/>
            </w:pPr>
          </w:p>
        </w:tc>
        <w:tc>
          <w:tcPr>
            <w:tcW w:w="400" w:type="dxa"/>
          </w:tcPr>
          <w:p w:rsidR="003831FD" w:rsidRDefault="003831FD">
            <w:pPr>
              <w:pStyle w:val="EMPTYCELLSTYLE"/>
            </w:pPr>
          </w:p>
        </w:tc>
      </w:tr>
    </w:tbl>
    <w:p w:rsidR="00DD2D5E" w:rsidRDefault="00DD2D5E"/>
    <w:sectPr w:rsidR="00DD2D5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831FD"/>
    <w:rsid w:val="003831FD"/>
    <w:rsid w:val="003C7FF1"/>
    <w:rsid w:val="00D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2024-02-06T09:00:00Z</dcterms:created>
  <dcterms:modified xsi:type="dcterms:W3CDTF">2024-02-06T09:00:00Z</dcterms:modified>
</cp:coreProperties>
</file>