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560"/>
        <w:gridCol w:w="980"/>
        <w:gridCol w:w="2120"/>
        <w:gridCol w:w="1720"/>
        <w:gridCol w:w="980"/>
        <w:gridCol w:w="840"/>
        <w:gridCol w:w="840"/>
        <w:gridCol w:w="840"/>
        <w:gridCol w:w="840"/>
        <w:gridCol w:w="840"/>
        <w:gridCol w:w="840"/>
        <w:gridCol w:w="840"/>
        <w:gridCol w:w="840"/>
        <w:gridCol w:w="840"/>
        <w:gridCol w:w="840"/>
        <w:gridCol w:w="840"/>
        <w:gridCol w:w="840"/>
        <w:gridCol w:w="400"/>
      </w:tblGrid>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gridSpan w:val="16"/>
            <w:tcMar>
              <w:top w:w="0" w:type="dxa"/>
              <w:left w:w="0" w:type="dxa"/>
              <w:bottom w:w="0" w:type="dxa"/>
              <w:right w:w="0" w:type="dxa"/>
            </w:tcMar>
            <w:vAlign w:val="bottom"/>
          </w:tcPr>
          <w:p>
            <w:pPr>
              <w:ind/>
              <w:jc w:val="center"/>
            </w:pPr>
            <w:r>
              <w:rPr>
                <w:rFonts w:ascii="Times New Roman" w:hAnsi="Times New Roman" w:eastAsia="Times New Roman" w:cs="Times New Roman"/>
                <w:sz w:val="28.0"/>
                <w:b w:val="true"/>
              </w:rPr>
              <w:t xml:space="preserve">АНАЛІЗ ЕФЕКТИВНОСТІ ВИКОНАННЯ БЮДЖЕТНОЇ ПРОГРАМИ</w:t>
            </w:r>
          </w:p>
        </w:tc>
        <w:tc>
          <w:tcPr>
     </w:tcPr>
          <w:p>
            <w:pPr>
              <w:pStyle w:val="EMPTY_CELL_STYLE"/>
            </w:pPr>
          </w:p>
        </w:tc>
      </w:tr>
      <w:tr>
        <w:trPr>
          <w:trHeight w:hRule="exact" w:val="660"/>
        </w:trPr>
        <w:tc>
          <w:tcPr>
     </w:tcPr>
          <w:p>
            <w:pPr>
              <w:pStyle w:val="EMPTY_CELL_STYLE"/>
            </w:pPr>
          </w:p>
        </w:tc>
        <w:tc>
          <w:tcPr>
            <w:gridSpan w:val="16"/>
            <w:tcMar>
              <w:top w:w="0" w:type="dxa"/>
              <w:left w:w="0" w:type="dxa"/>
              <w:bottom w:w="0" w:type="dxa"/>
              <w:right w:w="0" w:type="dxa"/>
            </w:tcMar>
            <w:vAlign w:val="top"/>
          </w:tcPr>
          <w:p>
            <w:pPr>
              <w:ind/>
              <w:jc w:val="center"/>
            </w:pPr>
            <w:r>
              <w:rPr>
                <w:rFonts w:ascii="Times New Roman" w:hAnsi="Times New Roman" w:eastAsia="Times New Roman" w:cs="Times New Roman"/>
                <w:sz w:val="28.0"/>
                <w:b w:val="true"/>
              </w:rPr>
              <w:t xml:space="preserve">за 2023 рік</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0200000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головного розпорядника коштів місцевого бюджету )</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pPr>
          </w:p>
        </w:tc>
        <w:tc>
          <w:tcPr>
            <w:tcBorders>
              <w:bottom w:val="single" w:sz="6" w:space="0" w:color="000000"/>
            </w:tcBorders>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0210000</w:t>
            </w:r>
          </w:p>
        </w:tc>
        <w:tc>
          <w:tcPr>
            <w:gridSpan w:val="14"/>
            <w:tcMar>
              <w:top w:w="20" w:type="dxa"/>
              <w:left w:w="20" w:type="dxa"/>
              <w:bottom w:w="40" w:type="dxa"/>
              <w:right w:w="20" w:type="dxa"/>
            </w:tcMar>
            <w:vAlign w:val="center"/>
          </w:tcPr>
          <w:p>
            <w:pPr>
              <w:ind/>
            </w:pPr>
            <w:r>
              <w:rPr>
                <w:rFonts w:ascii="Times New Roman" w:hAnsi="Times New Roman" w:eastAsia="Times New Roman" w:cs="Times New Roman"/>
              </w:rPr>
              <w:t xml:space="preserve">Виконавчий комітет Коростенської міської ради</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gridSpan w:val="14"/>
            <w:tcBorders>
              <w:top w:val="single" w:sz="6" w:space="0" w:color="000000"/>
            </w:tcBorders>
            <w:tcMar>
              <w:top w:w="20" w:type="dxa"/>
              <w:left w:w="0" w:type="dxa"/>
              <w:bottom w:w="0" w:type="dxa"/>
              <w:right w:w="0" w:type="dxa"/>
            </w:tcMar>
            <w:vAlign w:val="top"/>
          </w:tcPr>
          <w:p>
            <w:pPr>
              <w:ind w:left="60"/>
              <w:jc w:val="center"/>
            </w:pPr>
            <w:r>
              <w:rPr>
                <w:rFonts w:ascii="Times New Roman" w:hAnsi="Times New Roman" w:eastAsia="Times New Roman" w:cs="Times New Roman"/>
                <w:sz w:val="14.0"/>
              </w:rPr>
              <w:t xml:space="preserve">(найменування відповідального виконавця)</w:t>
            </w:r>
          </w:p>
        </w:tc>
        <w:tc>
          <w:tcPr>
     </w:tcPr>
          <w:p>
            <w:pPr>
              <w:pStyle w:val="EMPTY_CELL_STYLE"/>
            </w:pPr>
          </w:p>
        </w:tc>
      </w:tr>
      <w:tr>
        <w:trPr>
          <w:trHeight w:hRule="exact" w:val="320"/>
        </w:trPr>
        <w:tc>
          <w:tcPr>
     </w:tcPr>
          <w:p>
            <w:pPr>
              <w:pStyle w:val="EMPTY_CELL_STYLE"/>
            </w:pPr>
          </w:p>
        </w:tc>
        <w:tc>
          <w:tcPr>
            <w:tcMar>
              <w:top w:w="20" w:type="dxa"/>
              <w:left w:w="20" w:type="dxa"/>
              <w:bottom w:w="40" w:type="dxa"/>
              <w:right w:w="20" w:type="dxa"/>
            </w:tcMar>
            <w:vAlign w:val="center"/>
          </w:tcPr>
          <w:p>
            <w:pPr>
              <w:ind/>
              <w:jc w:val="both"/>
            </w:pPr>
          </w:p>
        </w:tc>
        <w:tc>
          <w:tcPr>
            <w:tcMar>
              <w:top w:w="20" w:type="dxa"/>
              <w:left w:w="20" w:type="dxa"/>
              <w:bottom w:w="40" w:type="dxa"/>
              <w:right w:w="20" w:type="dxa"/>
            </w:tcMar>
            <w:vAlign w:val="center"/>
          </w:tcPr>
          <w:p>
            <w:pPr>
              <w:ind/>
              <w:jc w:val="center"/>
            </w:pPr>
            <w:r>
              <w:rPr>
                <w:rFonts w:ascii="Times New Roman" w:hAnsi="Times New Roman" w:eastAsia="Times New Roman" w:cs="Times New Roman"/>
                <w:b w:val="true"/>
              </w:rPr>
              <w:t xml:space="preserve">0217670</w:t>
            </w:r>
          </w:p>
        </w:tc>
        <w:tc>
          <w:tcPr>
            <w:tcMar>
              <w:top w:w="20" w:type="dxa"/>
              <w:left w:w="20" w:type="dxa"/>
              <w:bottom w:w="40" w:type="dxa"/>
              <w:right w:w="20" w:type="dxa"/>
            </w:tcMar>
            <w:vAlign w:val="center"/>
          </w:tcPr>
          <w:p>
            <w:pPr>
              <w:ind/>
              <w:jc w:val="center"/>
            </w:pPr>
            <w:r>
              <w:rPr>
                <w:rFonts w:ascii="Times New Roman" w:hAnsi="Times New Roman" w:eastAsia="Times New Roman" w:cs="Times New Roman"/>
              </w:rPr>
              <w:t xml:space="preserve">  0490 </w:t>
            </w:r>
          </w:p>
        </w:tc>
        <w:tc>
          <w:tcPr>
            <w:gridSpan w:val="13"/>
            <w:tcMar>
              <w:top w:w="20" w:type="dxa"/>
              <w:left w:w="20" w:type="dxa"/>
              <w:bottom w:w="20" w:type="dxa"/>
              <w:right w:w="20" w:type="dxa"/>
            </w:tcMar>
            <w:vAlign w:val="center"/>
          </w:tcPr>
          <w:p>
            <w:pPr>
              <w:ind w:left="60"/>
              <w:jc w:val="both"/>
            </w:pPr>
            <w:r>
              <w:rPr>
                <w:rFonts w:ascii="Times New Roman" w:hAnsi="Times New Roman" w:eastAsia="Times New Roman" w:cs="Times New Roman"/>
              </w:rPr>
              <w:t xml:space="preserve">Внески до статутного капіталу суб’єктів господарювання</w:t>
            </w:r>
          </w:p>
        </w:tc>
        <w:tc>
          <w:tcPr>
     </w:tcPr>
          <w:p>
            <w:pPr>
              <w:pStyle w:val="EMPTY_CELL_STYLE"/>
            </w:pPr>
          </w:p>
        </w:tc>
      </w:tr>
      <w:tr>
        <w:trPr>
          <w:trHeight w:hRule="exact" w:val="240"/>
        </w:trPr>
        <w:tc>
          <w:tcPr>
     </w:tcPr>
          <w:p>
            <w:pPr>
              <w:pStyle w:val="EMPTY_CELL_STYLE"/>
            </w:pPr>
          </w:p>
        </w:tc>
        <w:tc>
          <w:tcPr>
     </w:tcPr>
          <w:p>
            <w:pPr>
              <w:pStyle w:val="EMPTY_CELL_STYLE"/>
            </w:pPr>
          </w:p>
        </w:tc>
        <w:tc>
          <w:tcPr>
            <w:tcBorders>
              <w:top w:val="single" w:sz="6" w:space="0" w:color="000000"/>
            </w:tcBorders>
            <w:tcMar>
              <w:top w:w="20" w:type="dxa"/>
              <w:left w:w="0" w:type="dxa"/>
              <w:bottom w:w="0" w:type="dxa"/>
              <w:right w:w="0" w:type="dxa"/>
            </w:tcMar>
            <w:vAlign w:val="top"/>
          </w:tcPr>
          <w:p>
            <w:pPr>
              <w:ind/>
              <w:jc w:val="center"/>
            </w:pPr>
            <w:r>
              <w:rPr>
                <w:rFonts w:ascii="Times New Roman" w:hAnsi="Times New Roman" w:eastAsia="Times New Roman" w:cs="Times New Roman"/>
                <w:sz w:val="14.0"/>
              </w:rPr>
              <w:t xml:space="preserve">(КПКВК ДБ(МБ))</w:t>
            </w:r>
          </w:p>
        </w:tc>
        <w:tc>
          <w:tcPr>
            <w:tcBorders>
              <w:top w:val="single" w:sz="6" w:space="0" w:color="000000"/>
            </w:tcBorders>
            <w:tcMar>
              <w:top w:w="0" w:type="dxa"/>
              <w:left w:w="0" w:type="dxa"/>
              <w:bottom w:w="0" w:type="dxa"/>
              <w:right w:w="0" w:type="dxa"/>
            </w:tcMar>
            <w:vAlign w:val="center"/>
          </w:tcPr>
          <w:p>
            <w:pPr>
              <w:ind/>
              <w:jc w:val="center"/>
            </w:pPr>
            <w:r>
              <w:rPr>
                <w:rFonts w:ascii="Times New Roman" w:hAnsi="Times New Roman" w:eastAsia="Times New Roman" w:cs="Times New Roman"/>
                <w:sz w:val="14.0"/>
              </w:rPr>
              <w:t xml:space="preserve">(КФКВК)</w:t>
            </w:r>
          </w:p>
        </w:tc>
        <w:tc>
          <w:tcPr>
            <w:gridSpan w:val="13"/>
            <w:tcBorders>
              <w:top w:val="single" w:sz="6" w:space="0" w:color="000000"/>
            </w:tcBorders>
            <w:tcMar>
              <w:top w:w="0" w:type="dxa"/>
              <w:left w:w="0" w:type="dxa"/>
              <w:bottom w:w="0" w:type="dxa"/>
              <w:right w:w="0" w:type="dxa"/>
            </w:tcMar>
            <w:vAlign w:val="top"/>
          </w:tcPr>
          <w:p>
            <w:pPr>
              <w:ind/>
              <w:jc w:val="center"/>
            </w:pPr>
            <w:r>
              <w:rPr>
                <w:rFonts w:ascii="Times New Roman" w:hAnsi="Times New Roman" w:eastAsia="Times New Roman" w:cs="Times New Roman"/>
                <w:sz w:val="14.0"/>
              </w:rPr>
              <w:t xml:space="preserve">(найменування бюджетної програми)</w:t>
            </w:r>
          </w:p>
        </w:tc>
        <w:tc>
          <w:tcPr>
     </w:tcPr>
          <w:p>
            <w:pPr>
              <w:pStyle w:val="EMPTY_CELL_STYLE"/>
            </w:pPr>
          </w:p>
        </w:tc>
      </w:tr>
      <w:tr>
        <w:trPr>
          <w:trHeight w:hRule="exact" w:val="500"/>
        </w:trPr>
        <w:tc>
          <w:tcPr>
     </w:tcPr>
          <w:p>
            <w:pPr>
              <w:pStyle w:val="EMPTY_CELL_STYLE"/>
            </w:pPr>
          </w:p>
        </w:tc>
        <w:tc>
          <w:tcPr>
            <w:gridSpan w:val="16"/>
            <w:tcMar>
              <w:top w:w="0" w:type="dxa"/>
              <w:left w:w="0" w:type="dxa"/>
              <w:bottom w:w="0" w:type="dxa"/>
              <w:right w:w="0" w:type="dxa"/>
            </w:tcMar>
            <w:vAlign w:val="center"/>
          </w:tcPr>
          <w:p>
            <w:pPr>
              <w:ind/>
            </w:pPr>
            <w:r>
              <w:rPr>
                <w:rFonts w:ascii="Times New Roman" w:hAnsi="Times New Roman" w:eastAsia="Times New Roman" w:cs="Times New Roman"/>
              </w:rPr>
              <w:t xml:space="preserve">Завдання бюджетної програми</w:t>
            </w:r>
          </w:p>
        </w:tc>
        <w:tc>
          <w:tcPr>
     </w:tcPr>
          <w:p>
            <w:pPr>
              <w:pStyle w:val="EMPTY_CELL_STYLE"/>
            </w:pPr>
          </w:p>
        </w:tc>
      </w:tr>
      <w:tr>
        <w:trPr>
          <w:trHeight w:hRule="exact" w:val="52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w:t>
              <w:br/>
              <w:t xml:space="preserve">з/п</w:t>
            </w:r>
          </w:p>
        </w:tc>
        <w:tc>
          <w:tcPr>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rPr>
              <w:t xml:space="preserve">Завдання</w:t>
            </w:r>
          </w:p>
        </w:tc>
        <w:tc>
          <w:tcPr>
     </w:tcPr>
          <w:p>
            <w:pPr>
              <w:pStyle w:val="EMPTY_CELL_STYLE"/>
            </w:pPr>
          </w:p>
        </w:tc>
      </w:tr>
      <w:tr>
        <w:trPr>
          <w:trHeight w:hRule="exact" w:val="4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Times New Roman" w:hAnsi="Times New Roman" w:eastAsia="Times New Roman" w:cs="Times New Roman"/>
              </w:rPr>
              <w:t xml:space="preserve">1</w:t>
            </w:r>
          </w:p>
        </w:tc>
        <w:tc>
          <w:tcPr>
            <w:gridSpan w:val="1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Times New Roman" w:hAnsi="Times New Roman" w:eastAsia="Times New Roman" w:cs="Times New Roman"/>
              </w:rPr>
              <w:t xml:space="preserve">Підтримка електронних та інших засобів масової інформації.Реалізація заходів у галузі "Засоби масової інформаці"ї та моніторинг інформаційного середовища. Підтримка і розвиток засобів масової інформмації комунальної форми власності Коростенської міської ради</w:t>
            </w:r>
          </w:p>
        </w:tc>
        <w:tc>
          <w:tcPr>
     </w:tcPr>
          <w:p>
            <w:pPr>
              <w:pStyle w:val="EMPTY_CELL_STYLE"/>
            </w:pPr>
          </w:p>
        </w:tc>
      </w:tr>
      <w:tr>
        <w:trPr>
          <w:trHeight w:hRule="exact" w:val="280"/>
        </w:trPr>
        <w:tc>
          <w:tcPr>
     </w:tcPr>
          <w:p>
            <w:pPr>
              <w:pStyle w:val="EMPTY_CELL_STYLE"/>
            </w:pPr>
          </w:p>
        </w:tc>
        <w:tc>
          <w:tcPr>
            <w:gridSpan w:val="10"/>
            <w:tcMar>
              <w:top w:w="0" w:type="dxa"/>
              <w:left w:w="0" w:type="dxa"/>
              <w:bottom w:w="0" w:type="dxa"/>
              <w:right w:w="0" w:type="dxa"/>
            </w:tcMar>
            <w:vAlign w:val="center"/>
          </w:tcPr>
          <w:p>
            <w:pPr>
              <w:ind/>
            </w:pPr>
            <w:r>
              <w:rPr>
                <w:rFonts w:ascii="Times New Roman" w:hAnsi="Times New Roman" w:eastAsia="Times New Roman" w:cs="Times New Roman"/>
              </w:rPr>
              <w:t xml:space="preserve">Результативні показники бюджетної програми</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w:t>
              <w:br/>
              <w:t xml:space="preserve">з/п</w:t>
            </w:r>
          </w:p>
        </w:tc>
        <w:tc>
          <w:tcPr>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Показники</w:t>
            </w:r>
          </w:p>
        </w:tc>
        <w:tc>
          <w:tcPr>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Одиниця виміру</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Попередній рік</w:t>
            </w:r>
          </w:p>
        </w:tc>
        <w:tc>
          <w:tcPr>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Звітний рік</w:t>
            </w:r>
          </w:p>
        </w:tc>
        <w:tc>
          <w:tcPr>
     </w:tcPr>
          <w:p>
            <w:pPr>
              <w:pStyle w:val="EMPTY_CELL_STYLE"/>
            </w:pPr>
          </w:p>
        </w:tc>
      </w:tr>
      <w:tr>
        <w:trPr>
          <w:trHeight w:hRule="exact" w:val="58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6.0"/>
              </w:rPr>
              <w:t xml:space="preserve">Затверджено паспортом бюджетної програми</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jc w:val="center"/>
            </w:pPr>
            <w:r>
              <w:rPr>
                <w:rFonts w:ascii="Times New Roman" w:hAnsi="Times New Roman" w:eastAsia="Times New Roman" w:cs="Times New Roman"/>
                <w:sz w:val="16.0"/>
              </w:rPr>
              <w:t xml:space="preserve">Виконано</w:t>
            </w:r>
          </w:p>
        </w:tc>
        <w:tc>
          <w:tcPr>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Індекс співвідношення показників</w:t>
            </w:r>
          </w:p>
        </w:tc>
        <w:tc>
          <w:tcPr>
     </w:tcPr>
          <w:p>
            <w:pPr>
              <w:pStyle w:val="EMPTY_CELL_STYLE"/>
            </w:pPr>
          </w:p>
        </w:tc>
      </w:tr>
      <w:tr>
        <w:trPr>
          <w:trHeight w:hRule="exact" w:val="520"/>
        </w:trPr>
        <w:tc>
          <w:tcP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gridSpan w:val="2"/>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vMerge w:val="continu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загальний фонд</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left="60"/>
              <w:jc w:val="center"/>
            </w:pPr>
            <w:r>
              <w:rPr>
                <w:rFonts w:ascii="Times New Roman" w:hAnsi="Times New Roman" w:eastAsia="Times New Roman" w:cs="Times New Roman"/>
                <w:sz w:val="14.0"/>
              </w:rPr>
              <w:t xml:space="preserve">спеціальний фонд</w:t>
            </w:r>
          </w:p>
        </w:tc>
        <w:tc>
          <w:tcPr>
     </w:tcPr>
          <w:p>
            <w:pPr>
              <w:pStyle w:val="EMPTY_CELL_STYLE"/>
            </w:pPr>
          </w:p>
        </w:tc>
      </w:tr>
      <w:tr>
        <w:trPr>
          <w:trHeight w:hRule="exact" w:val="260"/>
        </w:trPr>
        <w:tc>
          <w:tcPr>
     </w:tcPr>
          <w:p>
            <w:pPr>
              <w:pStyle w:val="EMPTY_CELL_STYLE"/>
            </w:pPr>
          </w:p>
        </w:tc>
        <w:tc>
          <w:tcPr>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left="60"/>
              <w:spacing w:lineRule="auto" w:line="240" w:after="0" w:before="0"/>
            </w:pPr>
            <w:r>
              <w:rPr>
                <w:rFonts w:ascii="Arial" w:hAnsi="Arial" w:eastAsia="Arial" w:cs="Arial"/>
                <w:sz w:val="14.0"/>
              </w:rPr>
              <w:t xml:space="preserve">Збільшення статутного капіталу підприємства комунальної власності КП КМР "ТО "Коростеньмедіа"</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Ефективності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1</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середня вартість 1 одиниці відеокамери в комплекті зі штативами</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грн.</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99 474,00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99 474,00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1,00</w:t>
            </w:r>
          </w:p>
        </w:tc>
        <w:tc>
          <w:tcPr>
     </w:tcPr>
          <w:p>
            <w:pPr>
              <w:pStyle w:val="EMPTY_CELL_STYLE"/>
            </w:pPr>
          </w:p>
        </w:tc>
      </w:tr>
      <w:tr>
        <w:trPr>
          <w:trHeight w:hRule="exact" w:val="50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2</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середня вартість 1 одиниці програмно-апаратного комплексу для автоматизації  телевізійного мовлення HD SDI</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грн.</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408 642,36</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408 642,36</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1,00</w:t>
            </w:r>
          </w:p>
        </w:tc>
        <w:tc>
          <w:tcPr>
     </w:tcPr>
          <w:p>
            <w:pPr>
              <w:pStyle w:val="EMPTY_CELL_STYLE"/>
            </w:pPr>
          </w:p>
        </w:tc>
      </w:tr>
      <w:tr>
        <w:trPr>
          <w:trHeight w:hRule="exact" w:val="26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b w:val="true"/>
              </w:rPr>
              <w:t xml:space="preserve">Якості</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p>
        </w:tc>
        <w:tc>
          <w:tcPr>
     </w:tcPr>
          <w:p>
            <w:pPr>
              <w:pStyle w:val="EMPTY_CELL_STYLE"/>
            </w:pPr>
          </w:p>
        </w:tc>
      </w:tr>
      <w:tr>
        <w:trPr>
          <w:trHeight w:hRule="exact" w:val="340"/>
        </w:trPr>
        <w:tc>
          <w:tcPr>
     </w:tcPr>
          <w:p>
            <w:pPr>
              <w:pStyle w:val="EMPTY_CELL_STYLE"/>
            </w:pP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jc w:val="center"/>
              <w:spacing w:lineRule="auto" w:line="240" w:after="0" w:before="0"/>
            </w:pPr>
            <w:r>
              <w:rPr>
                <w:rFonts w:ascii="Arial" w:hAnsi="Arial" w:eastAsia="Arial" w:cs="Arial"/>
                <w:sz w:val="14.0"/>
              </w:rPr>
              <w:t xml:space="preserve">3</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top"/>
          </w:tcPr>
          <w:p>
            <w:pPr>
              <w:ind w:left="60"/>
              <w:spacing w:lineRule="auto" w:line="240" w:after="0" w:before="0"/>
            </w:pPr>
            <w:r>
              <w:rPr>
                <w:rFonts w:ascii="Arial" w:hAnsi="Arial" w:eastAsia="Arial" w:cs="Arial"/>
                <w:sz w:val="14.0"/>
              </w:rPr>
              <w:t xml:space="preserve">рівень надання фінансової підтримки КП КМР "ТО "Коростеньмедіа"</w:t>
            </w:r>
          </w:p>
        </w:tc>
        <w:tc>
          <w:tcPr>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ind/>
              <w:jc w:val="center"/>
              <w:spacing w:lineRule="auto" w:line="240" w:after="0" w:before="0"/>
            </w:pPr>
            <w:r>
              <w:rPr>
                <w:rFonts w:ascii="Arial" w:hAnsi="Arial" w:eastAsia="Arial" w:cs="Arial"/>
                <w:sz w:val="14.0"/>
              </w:rPr>
              <w:t xml:space="preserve">відс.</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rPr>
              <w:t xml:space="preserve">100,00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0,00</w:t>
            </w:r>
          </w:p>
        </w:tc>
        <w:tc>
          <w:tcPr>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right"/>
              <w:spacing w:lineRule="auto" w:line="240" w:after="0" w:before="0"/>
            </w:pPr>
            <w:r>
              <w:rPr>
                <w:rFonts w:ascii="Times New Roman" w:hAnsi="Times New Roman" w:eastAsia="Times New Roman" w:cs="Times New Roman"/>
                <w:sz w:val="12.0"/>
                <w:b w:val="true"/>
              </w:rPr>
              <w:t xml:space="preserve">1,00</w:t>
            </w:r>
          </w:p>
        </w:tc>
        <w:tc>
          <w:tcPr>
     </w:tcPr>
          <w:p>
            <w:pPr>
              <w:pStyle w:val="EMPTY_CELL_STYLE"/>
            </w:pPr>
          </w:p>
        </w:tc>
      </w:tr>
      <w:tr>
        <w:trPr>
          <w:trHeight w:hRule="exact" w:val="28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Розрахунок основних параметрів оцінки</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а) розрахунок середнього індексу показників ефективності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I(еф)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(1,00+1,00) / 2 * 100 = 100,00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Pr>
          <w:p>
            <w:pPr>
              <w:pStyle w:val="EMPTY_CELL_STYLE"/>
            </w:pPr>
          </w:p>
        </w:tc>
      </w:tr>
      <w:tr>
        <w:trPr>
          <w:trHeight w:hRule="exact" w:val="440"/>
        </w:trPr>
        <w:tc>
          <w:tcPr>
     </w:tcPr>
          <w:p>
            <w:pPr>
              <w:pStyle w:val="EMPTY_CELL_STYLE"/>
            </w:pPr>
          </w:p>
        </w:tc>
        <w:tc>
          <w:tcPr>
            <w:gridSpan w:val="16"/>
            <w:tcMar>
              <w:top w:w="20" w:type="dxa"/>
              <w:left w:w="20" w:type="dxa"/>
              <w:bottom w:w="20" w:type="dxa"/>
              <w:right w:w="20" w:type="dxa"/>
            </w:tcMar>
            <w:vAlign w:val="center"/>
          </w:tcPr>
          <w:p>
            <w:pPr>
              <w:ind w:right="60"/>
            </w:pPr>
            <w:r>
              <w:rPr>
                <w:rFonts w:ascii="Times New Roman" w:hAnsi="Times New Roman" w:eastAsia="Times New Roman" w:cs="Times New Roman"/>
              </w:rPr>
              <w:t xml:space="preserve">б) розрахунок середнього індексу показників якості</w:t>
            </w:r>
          </w:p>
        </w:tc>
        <w:tc>
          <w:tcPr>
     </w:tcPr>
          <w:p>
            <w:pPr>
              <w:pStyle w:val="EMPTY_CELL_STYLE"/>
            </w:pPr>
          </w:p>
        </w:tc>
      </w:tr>
      <w:tr>
        <w:trPr>
          <w:trHeight w:hRule="exact" w:val="420"/>
        </w:trPr>
        <w:tc>
          <w:tcPr>
     </w:tcPr>
          <w:p>
            <w:pPr>
              <w:pStyle w:val="EMPTY_CELL_STYLE"/>
            </w:pPr>
          </w:p>
        </w:tc>
        <w:tc>
          <w:tcPr>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I(як) =</w:t>
            </w:r>
          </w:p>
        </w:tc>
        <w:tc>
          <w:tcPr>
            <w:gridSpan w:val="13"/>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(1,00) / 1 * 100 = 100,00</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Pr>
          <w:p>
            <w:pPr>
              <w:pStyle w:val="EMPTY_CELL_STYLE"/>
            </w:pPr>
          </w:p>
        </w:tc>
      </w:tr>
    </w:tbl>
    <w:tbl>
      <w:tblPr>
        <w:tblLayout w:type="fixed"/>
      </w:tblPr>
      <w:tblGrid>
        <w:gridCol w:w="560"/>
        <w:gridCol w:w="500"/>
        <w:gridCol w:w="480"/>
        <w:gridCol w:w="4820"/>
        <w:gridCol w:w="840"/>
        <w:gridCol w:w="840"/>
        <w:gridCol w:w="840"/>
        <w:gridCol w:w="840"/>
        <w:gridCol w:w="840"/>
        <w:gridCol w:w="4200"/>
        <w:gridCol w:w="840"/>
        <w:gridCol w:w="840"/>
        <w:gridCol w:w="400"/>
      </w:tblGrid>
      <w:tr>
        <w:trPr>
          <w:trHeight w:hRule="exact" w:val="84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в) порівняння результативності бюджетної програми із показниками попередніх періодів</w:t>
            </w: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I(1) =</w:t>
            </w:r>
          </w:p>
        </w:tc>
        <w:tc>
          <w:tcPr>
            <w:gridSpan w:val="7"/>
            <w:tcBorders>
              <w:top w:val="single" w:sz="6" w:space="0" w:color="000000"/>
              <w:bottom w:val="single" w:sz="6" w:space="0" w:color="000000"/>
            </w:tcBorders>
            <w:tcMar>
              <w:top w:w="20" w:type="dxa"/>
              <w:left w:w="20" w:type="dxa"/>
              <w:bottom w:w="20" w:type="dxa"/>
              <w:right w:w="20" w:type="dxa"/>
            </w:tcMar>
            <w:vAlign w:val="center"/>
          </w:tcPr>
          <w:p>
            <w:pPr>
              <w:ind/>
            </w:pPr>
            <w:r>
              <w:rPr>
                <w:rFonts w:ascii="Times New Roman" w:hAnsi="Times New Roman" w:eastAsia="Times New Roman" w:cs="Times New Roman"/>
              </w:rPr>
              <w:t xml:space="preserve">() / 0 * 100 = 0,00 = 100,00 0,0000 = I &lt; 0.85 = 0 балів </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b w:val="true"/>
              </w:rPr>
              <w:t xml:space="preserve">Визначення ступеню ефективності</w:t>
              <w:br/>
            </w:r>
          </w:p>
        </w:tc>
        <w:tc>
          <w:tcPr>
     </w:tcPr>
          <w:p>
            <w:pPr>
              <w:pStyle w:val="EMPTY_CELL_STYLE"/>
            </w:pPr>
          </w:p>
        </w:tc>
      </w:tr>
      <w:tr>
        <w:trPr>
          <w:trHeight w:hRule="exact" w:val="440"/>
        </w:trPr>
        <w:tc>
          <w:tcPr>
     </w:tcPr>
          <w:p>
            <w:pPr>
              <w:pStyle w:val="EMPTY_CELL_STYLE"/>
            </w:pPr>
          </w:p>
        </w:tc>
        <w:tc>
          <w:tcPr>
            <w:gridSpan w:val="11"/>
            <w:tcMar>
              <w:top w:w="20" w:type="dxa"/>
              <w:left w:w="20" w:type="dxa"/>
              <w:bottom w:w="20" w:type="dxa"/>
              <w:right w:w="20" w:type="dxa"/>
            </w:tcMar>
            <w:vAlign w:val="center"/>
          </w:tcPr>
          <w:p>
            <w:pPr>
              <w:ind w:right="60"/>
            </w:pPr>
            <w:r>
              <w:rPr>
                <w:rFonts w:ascii="Times New Roman" w:hAnsi="Times New Roman" w:eastAsia="Times New Roman" w:cs="Times New Roman"/>
              </w:rPr>
              <w:t xml:space="preserve">Кінцевий розрахунок загальної ефективності бюджетної програми складається із загальної суми балів за кожним параметром оцінки:</w:t>
            </w:r>
          </w:p>
        </w:tc>
        <w:tc>
          <w:tcPr>
     </w:tcPr>
          <w:p>
            <w:pPr>
              <w:pStyle w:val="EMPTY_CELL_STYLE"/>
            </w:pPr>
          </w:p>
        </w:tc>
      </w:tr>
      <w:tr>
        <w:trPr>
          <w:trHeight w:hRule="exact" w:val="420"/>
        </w:trPr>
        <w:tc>
          <w:tcPr>
     </w:tcPr>
          <w:p>
            <w:pPr>
              <w:pStyle w:val="EMPTY_CELL_STYLE"/>
            </w:pPr>
          </w:p>
        </w:tc>
        <w:tc>
          <w:tcPr>
            <w:gridSpan w:val="2"/>
            <w:tcMar>
              <w:top w:w="20" w:type="dxa"/>
              <w:left w:w="20" w:type="dxa"/>
              <w:bottom w:w="20" w:type="dxa"/>
              <w:right w:w="20" w:type="dxa"/>
            </w:tcMar>
            <w:vAlign w:val="center"/>
          </w:tcPr>
          <w:p>
            <w:pPr>
              <w:ind w:right="60"/>
              <w:jc w:val="right"/>
            </w:pPr>
            <w:r>
              <w:rPr>
                <w:rFonts w:ascii="Times New Roman" w:hAnsi="Times New Roman" w:eastAsia="Times New Roman" w:cs="Times New Roman"/>
              </w:rPr>
              <w:t xml:space="preserve">Е =</w:t>
            </w:r>
          </w:p>
        </w:tc>
        <w:tc>
          <w:tcPr>
            <w:tcBorders>
              <w:top w:val="single" w:sz="6" w:space="0" w:color="000000"/>
              <w:bottom w:val="single" w:sz="6" w:space="0" w:color="000000"/>
            </w:tcBorders>
            <w:tcMar>
              <w:top w:w="20" w:type="dxa"/>
              <w:left w:w="20" w:type="dxa"/>
              <w:bottom w:w="20" w:type="dxa"/>
              <w:right w:w="20" w:type="dxa"/>
            </w:tcMar>
            <w:vAlign w:val="center"/>
          </w:tcPr>
          <w:p>
            <w:pPr>
              <w:ind/>
              <w:jc w:val="center"/>
            </w:pPr>
            <w:r>
              <w:rPr>
                <w:rFonts w:ascii="Times New Roman" w:hAnsi="Times New Roman" w:eastAsia="Times New Roman" w:cs="Times New Roman"/>
              </w:rPr>
              <w:t xml:space="preserve">I(еф) + I(як) + I(1) = </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100,00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0,00</w:t>
            </w:r>
          </w:p>
        </w:tc>
        <w:tc>
          <w:tcPr>
            <w:tcBorders>
              <w:top w:val="single" w:sz="6" w:space="0" w:color="000000"/>
              <w:bottom w:val="single" w:sz="6" w:space="0" w:color="000000"/>
            </w:tcBorders>
            <w:tcMar>
              <w:top w:w="20" w:type="dxa"/>
              <w:left w:w="20" w:type="dxa"/>
              <w:bottom w:w="20" w:type="dxa"/>
              <w:right w:w="20" w:type="dxa"/>
            </w:tcMar>
            <w:vAlign w:val="center"/>
          </w:tcPr>
          <w:p>
            <w:pPr>
              <w:ind w:right="60"/>
              <w:jc w:val="center"/>
            </w:pPr>
            <w:r>
              <w:rPr>
                <w:rFonts w:ascii="Times New Roman" w:hAnsi="Times New Roman" w:eastAsia="Times New Roman" w:cs="Times New Roman"/>
              </w:rPr>
              <w:t xml:space="preserve">=</w:t>
            </w:r>
          </w:p>
        </w:tc>
        <w:tc>
          <w:tcPr>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pPr>
              <w:ind w:right="60"/>
              <w:jc w:val="center"/>
              <w:spacing w:lineRule="auto" w:line="240" w:after="0" w:before="0"/>
            </w:pPr>
            <w:r>
              <w:rPr>
                <w:rFonts w:ascii="Times New Roman" w:hAnsi="Times New Roman" w:eastAsia="Times New Roman" w:cs="Times New Roman"/>
                <w:sz w:val="16.0"/>
                <w:b w:val="true"/>
              </w:rPr>
              <w:t xml:space="preserve">200,00</w:t>
            </w:r>
          </w:p>
        </w:tc>
        <w:tc>
          <w:tcPr>
     </w:tcPr>
          <w:p>
            <w:pPr>
              <w:pStyle w:val="EMPTY_CELL_STYLE"/>
            </w:pPr>
          </w:p>
        </w:tc>
      </w:tr>
      <w:tr>
        <w:trPr>
          <w:trHeight w:hRule="exact" w:val="102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Відповідно п.3.2. Методики здійснення порівняльного аналізу ефективності бюджетних програм, які виконуються розпорядниками коштів місцевих бюджетів, для бюджетних програм, які не містять групи результативних показників ефективності або якості, та бюджетних програм, для яких немає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зменшує відповідне значення шкали ефективності програми на 25</w:t>
            </w:r>
          </w:p>
        </w:tc>
        <w:tc>
          <w:tcPr>
     </w:tcPr>
          <w:p>
            <w:pPr>
              <w:pStyle w:val="EMPTY_CELL_STYLE"/>
            </w:pPr>
          </w:p>
        </w:tc>
      </w:tr>
      <w:tr>
        <w:trPr>
          <w:trHeight w:hRule="exact" w:val="460"/>
        </w:trPr>
        <w:tc>
          <w:tcPr>
     </w:tcPr>
          <w:p>
            <w:pPr>
              <w:pStyle w:val="EMPTY_CELL_STYLE"/>
            </w:pPr>
          </w:p>
        </w:tc>
        <w:tc>
          <w:tcPr>
            <w:gridSpan w:val="11"/>
            <w:tcMar>
              <w:top w:w="0" w:type="dxa"/>
              <w:left w:w="0" w:type="dxa"/>
              <w:bottom w:w="0" w:type="dxa"/>
              <w:right w:w="0" w:type="dxa"/>
            </w:tcMar>
            <w:vAlign w:val="center"/>
          </w:tcPr>
          <w:p>
            <w:pPr>
              <w:ind/>
            </w:pPr>
            <w:r>
              <w:rPr>
                <w:rFonts w:ascii="Times New Roman" w:hAnsi="Times New Roman" w:eastAsia="Times New Roman" w:cs="Times New Roman"/>
              </w:rPr>
              <w:t xml:space="preserve">При порівнянні отриманого значення зі шкалою оцінки ефективності бюджетних програм можемо зробити висновок, що дана програма має </w:t>
            </w:r>
            <w:r>
              <w:rPr>
                <w:rFonts w:ascii="Times New Roman" w:hAnsi="Times New Roman" w:eastAsia="Times New Roman" w:cs="Times New Roman"/>
                <w:b w:val="true"/>
                <w:u w:val="single"/>
              </w:rPr>
              <w:t xml:space="preserve">високу ефективність</w:t>
            </w: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Міський голова</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Володимир МОСКАЛЕНКО</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gridSpan w:val="5"/>
            <w:tcMar>
              <w:top w:w="0" w:type="dxa"/>
              <w:left w:w="0" w:type="dxa"/>
              <w:bottom w:w="20" w:type="dxa"/>
              <w:right w:w="0" w:type="dxa"/>
            </w:tcMar>
            <w:vAlign w:val="bottom"/>
          </w:tcPr>
          <w:p>
            <w:pPr>
              <w:ind w:right="60"/>
            </w:pPr>
            <w:r>
              <w:rPr>
                <w:rFonts w:ascii="Times New Roman" w:hAnsi="Times New Roman" w:eastAsia="Times New Roman" w:cs="Times New Roman"/>
                <w:b w:val="true"/>
              </w:rPr>
              <w:t xml:space="preserve">Головний бухгалтер</w:t>
            </w:r>
          </w:p>
        </w:tc>
        <w:tc>
          <w:tcPr>
     </w:tcPr>
          <w:p>
            <w:pPr>
              <w:pStyle w:val="EMPTY_CELL_STYLE"/>
            </w:pPr>
          </w:p>
        </w:tc>
        <w:tc>
          <w:tcPr>
            <w:gridSpan w:val="3"/>
            <w:tcMar>
              <w:top w:w="0" w:type="dxa"/>
              <w:left w:w="0" w:type="dxa"/>
              <w:bottom w:w="20" w:type="dxa"/>
              <w:right w:w="0" w:type="dxa"/>
            </w:tcMar>
            <w:vAlign w:val="bottom"/>
          </w:tcPr>
          <w:p>
            <w:pPr>
              <w:ind/>
              <w:jc w:val="left"/>
              <w:spacing w:lineRule="auto" w:line="240" w:after="0" w:before="0"/>
            </w:pPr>
            <w:r>
              <w:rPr>
                <w:rFonts w:ascii="Times New Roman" w:hAnsi="Times New Roman" w:eastAsia="Times New Roman" w:cs="Times New Roman"/>
              </w:rPr>
              <w:t xml:space="preserve">Наталія КАРБОВСЬКА</w:t>
            </w: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Borders>
              <w:top w:val="single" w:sz="6" w:space="0" w:color="000000"/>
            </w:tcBorders>
            <w:tcMar>
              <w:top w:w="0" w:type="dxa"/>
              <w:left w:w="0" w:type="dxa"/>
              <w:bottom w:w="0" w:type="dxa"/>
              <w:right w:w="0" w:type="dxa"/>
            </w:tcMar>
          </w:tcPr>
          <w:p>
            <w:pPr>
              <w:ind/>
              <w:jc w:val="center"/>
            </w:pPr>
            <w:r>
              <w:rPr>
                <w:rFonts w:ascii="Times New Roman" w:hAnsi="Times New Roman" w:eastAsia="Times New Roman" w:cs="Times New Roman"/>
                <w:sz w:val="12.0"/>
              </w:rPr>
              <w:t xml:space="preserve">(підпис)</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6840" w:h="11900" w:orient="landscape"/>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