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560"/>
        <w:gridCol w:w="980"/>
        <w:gridCol w:w="2120"/>
        <w:gridCol w:w="1720"/>
        <w:gridCol w:w="980"/>
        <w:gridCol w:w="840"/>
        <w:gridCol w:w="840"/>
        <w:gridCol w:w="840"/>
        <w:gridCol w:w="840"/>
        <w:gridCol w:w="840"/>
        <w:gridCol w:w="840"/>
        <w:gridCol w:w="840"/>
        <w:gridCol w:w="840"/>
        <w:gridCol w:w="840"/>
        <w:gridCol w:w="840"/>
        <w:gridCol w:w="840"/>
        <w:gridCol w:w="840"/>
        <w:gridCol w:w="400"/>
      </w:tblGrid>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gridSpan w:val="16"/>
            <w:tcMar>
              <w:top w:w="0" w:type="dxa"/>
              <w:left w:w="0" w:type="dxa"/>
              <w:bottom w:w="0" w:type="dxa"/>
              <w:right w:w="0" w:type="dxa"/>
            </w:tcMar>
            <w:vAlign w:val="bottom"/>
          </w:tcPr>
          <w:p>
            <w:pPr>
              <w:ind/>
              <w:jc w:val="center"/>
            </w:pPr>
            <w:r>
              <w:rPr>
                <w:rFonts w:ascii="Times New Roman" w:hAnsi="Times New Roman" w:eastAsia="Times New Roman" w:cs="Times New Roman"/>
                <w:sz w:val="28.0"/>
                <w:b w:val="true"/>
              </w:rPr>
              <w:t xml:space="preserve">АНАЛІЗ ЕФЕКТИВНОСТІ ВИКОНАННЯ БЮДЖЕТНОЇ ПРОГРАМИ</w:t>
            </w:r>
          </w:p>
        </w:tc>
        <w:tc>
          <w:tcPr>
     </w:tcPr>
          <w:p>
            <w:pPr>
              <w:pStyle w:val="EMPTY_CELL_STYLE"/>
            </w:pPr>
          </w:p>
        </w:tc>
      </w:tr>
      <w:tr>
        <w:trPr>
          <w:trHeight w:hRule="exact" w:val="660"/>
        </w:trPr>
        <w:tc>
          <w:tcPr>
     </w:tcPr>
          <w:p>
            <w:pPr>
              <w:pStyle w:val="EMPTY_CELL_STYLE"/>
            </w:pPr>
          </w:p>
        </w:tc>
        <w:tc>
          <w:tcPr>
            <w:gridSpan w:val="16"/>
            <w:tcMar>
              <w:top w:w="0" w:type="dxa"/>
              <w:left w:w="0" w:type="dxa"/>
              <w:bottom w:w="0" w:type="dxa"/>
              <w:right w:w="0" w:type="dxa"/>
            </w:tcMar>
            <w:vAlign w:val="top"/>
          </w:tcPr>
          <w:p>
            <w:pPr>
              <w:ind/>
              <w:jc w:val="center"/>
            </w:pPr>
            <w:r>
              <w:rPr>
                <w:rFonts w:ascii="Times New Roman" w:hAnsi="Times New Roman" w:eastAsia="Times New Roman" w:cs="Times New Roman"/>
                <w:sz w:val="28.0"/>
                <w:b w:val="true"/>
              </w:rPr>
              <w:t xml:space="preserve">за 2023 рік</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0200000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головного розпорядника коштів місцевого бюджету )</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відповідального виконавця)</w:t>
            </w:r>
          </w:p>
        </w:tc>
        <w:tc>
          <w:tcPr>
     </w:tcPr>
          <w:p>
            <w:pPr>
              <w:pStyle w:val="EMPTY_CELL_STYLE"/>
            </w:pPr>
          </w:p>
        </w:tc>
      </w:tr>
      <w:tr>
        <w:trPr>
          <w:trHeight w:hRule="exact" w:val="440"/>
        </w:trPr>
        <w:tc>
          <w:tcPr>
     </w:tcPr>
          <w:p>
            <w:pPr>
              <w:pStyle w:val="EMPTY_CELL_STYLE"/>
            </w:pPr>
          </w:p>
        </w:tc>
        <w:tc>
          <w:tcPr>
            <w:tcMar>
              <w:top w:w="20" w:type="dxa"/>
              <w:left w:w="20" w:type="dxa"/>
              <w:bottom w:w="40" w:type="dxa"/>
              <w:right w:w="20" w:type="dxa"/>
            </w:tcMar>
            <w:vAlign w:val="center"/>
          </w:tcPr>
          <w:p>
            <w:pPr>
              <w:ind/>
              <w:jc w:val="both"/>
            </w:pPr>
          </w:p>
        </w:tc>
        <w:tc>
          <w:tcPr>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0216084</w:t>
            </w:r>
          </w:p>
        </w:tc>
        <w:tc>
          <w:tcPr>
            <w:tcMar>
              <w:top w:w="20" w:type="dxa"/>
              <w:left w:w="20" w:type="dxa"/>
              <w:bottom w:w="40" w:type="dxa"/>
              <w:right w:w="20" w:type="dxa"/>
            </w:tcMar>
            <w:vAlign w:val="center"/>
          </w:tcPr>
          <w:p>
            <w:pPr>
              <w:ind/>
              <w:jc w:val="center"/>
            </w:pPr>
            <w:r>
              <w:rPr>
                <w:rFonts w:ascii="Times New Roman" w:hAnsi="Times New Roman" w:eastAsia="Times New Roman" w:cs="Times New Roman"/>
              </w:rPr>
              <w:t xml:space="preserve">  0610 </w:t>
            </w:r>
          </w:p>
        </w:tc>
        <w:tc>
          <w:tcPr>
            <w:gridSpan w:val="13"/>
            <w:tcMar>
              <w:top w:w="20" w:type="dxa"/>
              <w:left w:w="20" w:type="dxa"/>
              <w:bottom w:w="20" w:type="dxa"/>
              <w:right w:w="20" w:type="dxa"/>
            </w:tcMar>
            <w:vAlign w:val="center"/>
          </w:tcPr>
          <w:p>
            <w:pPr>
              <w:ind w:left="60"/>
              <w:jc w:val="both"/>
            </w:pPr>
            <w:r>
              <w:rPr>
                <w:rFonts w:ascii="Times New Roman" w:hAnsi="Times New Roman" w:eastAsia="Times New Roman" w:cs="Times New Roman"/>
              </w:rPr>
              <w:t xml:space="preserve">Витрати, пов’язані з наданням та обслуговуванням пільгових довгострокових кредитів, наданих громадянам на будівництво/реконструкцію/придбання житла</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tcBorders>
              <w:top w:val="single" w:sz="6" w:space="0" w:color="000000"/>
            </w:tcBorders>
            <w:tcMar>
              <w:top w:w="0" w:type="dxa"/>
              <w:left w:w="0" w:type="dxa"/>
              <w:bottom w:w="0" w:type="dxa"/>
              <w:right w:w="0" w:type="dxa"/>
            </w:tcMar>
            <w:vAlign w:val="center"/>
          </w:tcPr>
          <w:p>
            <w:pPr>
              <w:ind/>
              <w:jc w:val="center"/>
            </w:pPr>
            <w:r>
              <w:rPr>
                <w:rFonts w:ascii="Times New Roman" w:hAnsi="Times New Roman" w:eastAsia="Times New Roman" w:cs="Times New Roman"/>
                <w:sz w:val="14.0"/>
              </w:rPr>
              <w:t xml:space="preserve">(КФКВК)</w:t>
            </w:r>
          </w:p>
        </w:tc>
        <w:tc>
          <w:tcPr>
            <w:gridSpan w:val="13"/>
            <w:tcBorders>
              <w:top w:val="single" w:sz="6" w:space="0" w:color="000000"/>
            </w:tcBorders>
            <w:tcMar>
              <w:top w:w="0" w:type="dxa"/>
              <w:left w:w="0" w:type="dxa"/>
              <w:bottom w:w="0" w:type="dxa"/>
              <w:right w:w="0" w:type="dxa"/>
            </w:tcMar>
            <w:vAlign w:val="top"/>
          </w:tcPr>
          <w:p>
            <w:pPr>
              <w:ind/>
              <w:jc w:val="center"/>
            </w:pPr>
            <w:r>
              <w:rPr>
                <w:rFonts w:ascii="Times New Roman" w:hAnsi="Times New Roman" w:eastAsia="Times New Roman" w:cs="Times New Roman"/>
                <w:sz w:val="14.0"/>
              </w:rPr>
              <w:t xml:space="preserve">(найменування бюджетної програми)</w:t>
            </w:r>
          </w:p>
        </w:tc>
        <w:tc>
          <w:tcPr>
     </w:tcPr>
          <w:p>
            <w:pPr>
              <w:pStyle w:val="EMPTY_CELL_STYLE"/>
            </w:pPr>
          </w:p>
        </w:tc>
      </w:tr>
      <w:tr>
        <w:trPr>
          <w:trHeight w:hRule="exact" w:val="500"/>
        </w:trPr>
        <w:tc>
          <w:tcPr>
     </w:tcPr>
          <w:p>
            <w:pPr>
              <w:pStyle w:val="EMPTY_CELL_STYLE"/>
            </w:pPr>
          </w:p>
        </w:tc>
        <w:tc>
          <w:tcPr>
            <w:gridSpan w:val="16"/>
            <w:tcMar>
              <w:top w:w="0" w:type="dxa"/>
              <w:left w:w="0" w:type="dxa"/>
              <w:bottom w:w="0" w:type="dxa"/>
              <w:right w:w="0" w:type="dxa"/>
            </w:tcMar>
            <w:vAlign w:val="center"/>
          </w:tcPr>
          <w:p>
            <w:pPr>
              <w:ind/>
            </w:pPr>
            <w:r>
              <w:rPr>
                <w:rFonts w:ascii="Times New Roman" w:hAnsi="Times New Roman" w:eastAsia="Times New Roman" w:cs="Times New Roman"/>
              </w:rPr>
              <w:t xml:space="preserve">Завдання бюджетної програми</w:t>
            </w:r>
          </w:p>
        </w:tc>
        <w:tc>
          <w:tcPr>
     </w:tcPr>
          <w:p>
            <w:pPr>
              <w:pStyle w:val="EMPTY_CELL_STYLE"/>
            </w:pPr>
          </w:p>
        </w:tc>
      </w:tr>
      <w:tr>
        <w:trPr>
          <w:trHeight w:hRule="exact" w:val="52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w:t>
              <w:br/>
              <w:t xml:space="preserve">з/п</w:t>
            </w:r>
          </w:p>
        </w:tc>
        <w:tc>
          <w:tcPr>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Завдання</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Times New Roman" w:hAnsi="Times New Roman" w:eastAsia="Times New Roman" w:cs="Times New Roman"/>
              </w:rPr>
              <w:t xml:space="preserve">1</w:t>
            </w:r>
          </w:p>
        </w:tc>
        <w:tc>
          <w:tcPr>
            <w:gridSpan w:val="1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Times New Roman" w:hAnsi="Times New Roman" w:eastAsia="Times New Roman" w:cs="Times New Roman"/>
              </w:rPr>
              <w:t xml:space="preserve">Здійснення виплат, пов'язаних з наданням та обслуговуванням пільгових довгострокових кредитів, наданих на будівництво (придбання) житла</w:t>
            </w:r>
          </w:p>
        </w:tc>
        <w:tc>
          <w:tcPr>
     </w:tcPr>
          <w:p>
            <w:pPr>
              <w:pStyle w:val="EMPTY_CELL_STYLE"/>
            </w:pPr>
          </w:p>
        </w:tc>
      </w:tr>
      <w:tr>
        <w:trPr>
          <w:trHeight w:hRule="exact" w:val="28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Результативні показники бюджетної програми</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w:t>
              <w:br/>
              <w:t xml:space="preserve">з/п</w:t>
            </w:r>
          </w:p>
        </w:tc>
        <w:tc>
          <w:tcPr>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Показники</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Одиниця виміру</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Попередній рік</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Звітний рік</w:t>
            </w:r>
          </w:p>
        </w:tc>
        <w:tc>
          <w:tcPr>
     </w:tcPr>
          <w:p>
            <w:pPr>
              <w:pStyle w:val="EMPTY_CELL_STYLE"/>
            </w:pPr>
          </w:p>
        </w:tc>
      </w:tr>
      <w:tr>
        <w:trPr>
          <w:trHeight w:hRule="exact" w:val="58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Pr>
          <w:p>
            <w:pPr>
              <w:pStyle w:val="EMPTY_CELL_STYLE"/>
            </w:pPr>
          </w:p>
        </w:tc>
      </w:tr>
      <w:tr>
        <w:trPr>
          <w:trHeight w:hRule="exact" w:val="260"/>
        </w:trPr>
        <w:tc>
          <w:tcPr>
     </w:tcPr>
          <w:p>
            <w:pPr>
              <w:pStyle w:val="EMPTY_CELL_STYLE"/>
            </w:pPr>
          </w:p>
        </w:tc>
        <w:tc>
          <w:tcPr>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28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Розрахунок основних параметрів оцінки</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а) розрахунок середнього індексу показників ефективності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I(еф)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б) розрахунок середнього індексу показників якості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I(як)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в) порівняння результативності бюджетної програми із показниками попередніх періодів</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I(1)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 = 0,00 0,0000 = I &lt; 0.85 = 0 балів </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Визначення ступеню ефективності</w:t>
              <w:br/>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Кінцевий розрахунок загальної ефективності бюджетної програми складається із загальної суми балів за кожним параметром оцінки:</w:t>
            </w:r>
          </w:p>
        </w:tc>
        <w:tc>
          <w:tcPr>
     </w:tcPr>
          <w:p>
            <w:pPr>
              <w:pStyle w:val="EMPTY_CELL_STYLE"/>
            </w:pPr>
          </w:p>
        </w:tc>
      </w:tr>
    </w:tbl>
    <w:tbl>
      <w:tblPr>
        <w:tblLayout w:type="fixed"/>
      </w:tblPr>
      <w:tblGrid>
        <w:gridCol w:w="560"/>
        <w:gridCol w:w="500"/>
        <w:gridCol w:w="480"/>
        <w:gridCol w:w="4820"/>
        <w:gridCol w:w="840"/>
        <w:gridCol w:w="840"/>
        <w:gridCol w:w="840"/>
        <w:gridCol w:w="840"/>
        <w:gridCol w:w="840"/>
        <w:gridCol w:w="4200"/>
        <w:gridCol w:w="840"/>
        <w:gridCol w:w="840"/>
        <w:gridCol w:w="400"/>
      </w:tblGrid>
      <w:tr>
        <w:trPr>
          <w:trHeight w:hRule="exact" w:val="84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gridSpan w:val="2"/>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Е =</w:t>
            </w:r>
          </w:p>
        </w:tc>
        <w:tc>
          <w:tcPr>
            <w:tcBorders>
              <w:top w:val="single" w:sz="6" w:space="0" w:color="000000"/>
              <w:bottom w:val="single" w:sz="6" w:space="0" w:color="000000"/>
            </w:tcBorders>
            <w:tcMar>
              <w:top w:w="20" w:type="dxa"/>
              <w:left w:w="20" w:type="dxa"/>
              <w:bottom w:w="20" w:type="dxa"/>
              <w:right w:w="20" w:type="dxa"/>
            </w:tcMar>
            <w:vAlign w:val="center"/>
          </w:tcPr>
          <w:p>
            <w:pPr>
              <w:ind/>
              <w:jc w:val="center"/>
            </w:pPr>
            <w:r>
              <w:rPr>
                <w:rFonts w:ascii="Times New Roman" w:hAnsi="Times New Roman" w:eastAsia="Times New Roman" w:cs="Times New Roman"/>
              </w:rPr>
              <w:t xml:space="preserve">I(еф) + I(як) + I(1) = </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102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Відповідно п.3.2. Методики здійснення порівняльного аналізу ефективності бюджетних програм, які виконуються розпорядниками коштів місцевих бюджетів, для бюджетних програм, які не містять групи результативних показників ефективності або якості, та бюджетних програм, для яких немає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зменшує відповідне значення шкали ефективності програми на 125</w:t>
            </w:r>
          </w:p>
        </w:tc>
        <w:tc>
          <w:tcPr>
     </w:tcPr>
          <w:p>
            <w:pPr>
              <w:pStyle w:val="EMPTY_CELL_STYLE"/>
            </w:pPr>
          </w:p>
        </w:tc>
      </w:tr>
      <w:tr>
        <w:trPr>
          <w:trHeight w:hRule="exact" w:val="46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При порівнянні отриманого значення зі шкалою оцінки ефективності бюджетних програм можемо зробити висновок, що дана програма має </w:t>
            </w:r>
            <w:r>
              <w:rPr>
                <w:rFonts w:ascii="Times New Roman" w:hAnsi="Times New Roman" w:eastAsia="Times New Roman" w:cs="Times New Roman"/>
                <w:b w:val="true"/>
                <w:u w:val="single"/>
              </w:rPr>
              <w:t xml:space="preserve">низьку ефективність</w:t>
            </w: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Міський голова</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Володимир МОСКАЛЕНКО</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Головний бухгалтер</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Наталія КАРБОВСЬКА</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6840" w:h="11900" w:orient="landscape"/>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