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560"/>
        <w:gridCol w:w="980"/>
        <w:gridCol w:w="2120"/>
        <w:gridCol w:w="1720"/>
        <w:gridCol w:w="980"/>
        <w:gridCol w:w="840"/>
        <w:gridCol w:w="840"/>
        <w:gridCol w:w="840"/>
        <w:gridCol w:w="840"/>
        <w:gridCol w:w="840"/>
        <w:gridCol w:w="840"/>
        <w:gridCol w:w="840"/>
        <w:gridCol w:w="840"/>
        <w:gridCol w:w="840"/>
        <w:gridCol w:w="840"/>
        <w:gridCol w:w="840"/>
        <w:gridCol w:w="840"/>
        <w:gridCol w:w="400"/>
      </w:tblGrid>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gridSpan w:val="16"/>
            <w:tcMar>
              <w:top w:w="0" w:type="dxa"/>
              <w:left w:w="0" w:type="dxa"/>
              <w:bottom w:w="0" w:type="dxa"/>
              <w:right w:w="0" w:type="dxa"/>
            </w:tcMar>
            <w:vAlign w:val="bottom"/>
          </w:tcPr>
          <w:p>
            <w:pPr>
              <w:ind/>
              <w:jc w:val="center"/>
            </w:pPr>
            <w:r>
              <w:rPr>
                <w:rFonts w:ascii="Times New Roman" w:hAnsi="Times New Roman" w:eastAsia="Times New Roman" w:cs="Times New Roman"/>
                <w:sz w:val="28.0"/>
                <w:b w:val="true"/>
              </w:rPr>
              <w:t xml:space="preserve">АНАЛІЗ ЕФЕКТИВНОСТІ ВИКОНАННЯ БЮДЖЕТНОЇ ПРОГРАМИ</w:t>
            </w:r>
          </w:p>
        </w:tc>
        <w:tc>
          <w:tcPr>
     </w:tcPr>
          <w:p>
            <w:pPr>
              <w:pStyle w:val="EMPTY_CELL_STYLE"/>
            </w:pPr>
          </w:p>
        </w:tc>
      </w:tr>
      <w:tr>
        <w:trPr>
          <w:trHeight w:hRule="exact" w:val="660"/>
        </w:trPr>
        <w:tc>
          <w:tcPr>
     </w:tcPr>
          <w:p>
            <w:pPr>
              <w:pStyle w:val="EMPTY_CELL_STYLE"/>
            </w:pPr>
          </w:p>
        </w:tc>
        <w:tc>
          <w:tcPr>
            <w:gridSpan w:val="16"/>
            <w:tcMar>
              <w:top w:w="0" w:type="dxa"/>
              <w:left w:w="0" w:type="dxa"/>
              <w:bottom w:w="0" w:type="dxa"/>
              <w:right w:w="0" w:type="dxa"/>
            </w:tcMar>
            <w:vAlign w:val="top"/>
          </w:tcPr>
          <w:p>
            <w:pPr>
              <w:ind/>
              <w:jc w:val="center"/>
            </w:pPr>
            <w:r>
              <w:rPr>
                <w:rFonts w:ascii="Times New Roman" w:hAnsi="Times New Roman" w:eastAsia="Times New Roman" w:cs="Times New Roman"/>
                <w:sz w:val="28.0"/>
                <w:b w:val="true"/>
              </w:rPr>
              <w:t xml:space="preserve">за 2023 рік</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0200000</w:t>
            </w:r>
          </w:p>
        </w:tc>
        <w:tc>
          <w:tcPr>
            <w:gridSpan w:val="14"/>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1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головного розпорядника коштів місцевого бюджету )</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0210000</w:t>
            </w:r>
          </w:p>
        </w:tc>
        <w:tc>
          <w:tcPr>
            <w:gridSpan w:val="14"/>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1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відповідального виконавця)</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jc w:val="both"/>
            </w:pPr>
          </w:p>
        </w:tc>
        <w:tc>
          <w:tcPr>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0215049</w:t>
            </w:r>
          </w:p>
        </w:tc>
        <w:tc>
          <w:tcPr>
            <w:tcMar>
              <w:top w:w="20" w:type="dxa"/>
              <w:left w:w="20" w:type="dxa"/>
              <w:bottom w:w="40" w:type="dxa"/>
              <w:right w:w="20" w:type="dxa"/>
            </w:tcMar>
            <w:vAlign w:val="center"/>
          </w:tcPr>
          <w:p>
            <w:pPr>
              <w:ind/>
              <w:jc w:val="center"/>
            </w:pPr>
            <w:r>
              <w:rPr>
                <w:rFonts w:ascii="Times New Roman" w:hAnsi="Times New Roman" w:eastAsia="Times New Roman" w:cs="Times New Roman"/>
              </w:rPr>
              <w:t xml:space="preserve">  0810 </w:t>
            </w:r>
          </w:p>
        </w:tc>
        <w:tc>
          <w:tcPr>
            <w:gridSpan w:val="13"/>
            <w:tcMar>
              <w:top w:w="20" w:type="dxa"/>
              <w:left w:w="20" w:type="dxa"/>
              <w:bottom w:w="20" w:type="dxa"/>
              <w:right w:w="20" w:type="dxa"/>
            </w:tcMar>
            <w:vAlign w:val="center"/>
          </w:tcPr>
          <w:p>
            <w:pPr>
              <w:ind w:left="60"/>
              <w:jc w:val="both"/>
            </w:pPr>
            <w:r>
              <w:rPr>
                <w:rFonts w:ascii="Times New Roman" w:hAnsi="Times New Roman" w:eastAsia="Times New Roman" w:cs="Times New Roman"/>
              </w:rPr>
              <w:t xml:space="preserve">Виконання окремих заходів з реалізації соціального проекту «Активні парки - локації здорової України»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tcBorders>
              <w:top w:val="single" w:sz="6" w:space="0" w:color="000000"/>
            </w:tcBorders>
            <w:tcMar>
              <w:top w:w="0" w:type="dxa"/>
              <w:left w:w="0" w:type="dxa"/>
              <w:bottom w:w="0" w:type="dxa"/>
              <w:right w:w="0" w:type="dxa"/>
            </w:tcMar>
            <w:vAlign w:val="center"/>
          </w:tcPr>
          <w:p>
            <w:pPr>
              <w:ind/>
              <w:jc w:val="center"/>
            </w:pPr>
            <w:r>
              <w:rPr>
                <w:rFonts w:ascii="Times New Roman" w:hAnsi="Times New Roman" w:eastAsia="Times New Roman" w:cs="Times New Roman"/>
                <w:sz w:val="14.0"/>
              </w:rPr>
              <w:t xml:space="preserve">(КФКВК)</w:t>
            </w:r>
          </w:p>
        </w:tc>
        <w:tc>
          <w:tcPr>
            <w:gridSpan w:val="13"/>
            <w:tcBorders>
              <w:top w:val="single" w:sz="6" w:space="0" w:color="000000"/>
            </w:tcBorders>
            <w:tcMar>
              <w:top w:w="0" w:type="dxa"/>
              <w:left w:w="0" w:type="dxa"/>
              <w:bottom w:w="0" w:type="dxa"/>
              <w:right w:w="0" w:type="dxa"/>
            </w:tcMar>
            <w:vAlign w:val="top"/>
          </w:tcPr>
          <w:p>
            <w:pPr>
              <w:ind/>
              <w:jc w:val="center"/>
            </w:pPr>
            <w:r>
              <w:rPr>
                <w:rFonts w:ascii="Times New Roman" w:hAnsi="Times New Roman" w:eastAsia="Times New Roman" w:cs="Times New Roman"/>
                <w:sz w:val="14.0"/>
              </w:rPr>
              <w:t xml:space="preserve">(найменування бюджетної програми)</w:t>
            </w:r>
          </w:p>
        </w:tc>
        <w:tc>
          <w:tcPr>
     </w:tcPr>
          <w:p>
            <w:pPr>
              <w:pStyle w:val="EMPTY_CELL_STYLE"/>
            </w:pPr>
          </w:p>
        </w:tc>
      </w:tr>
      <w:tr>
        <w:trPr>
          <w:trHeight w:hRule="exact" w:val="500"/>
        </w:trPr>
        <w:tc>
          <w:tcPr>
     </w:tcPr>
          <w:p>
            <w:pPr>
              <w:pStyle w:val="EMPTY_CELL_STYLE"/>
            </w:pPr>
          </w:p>
        </w:tc>
        <w:tc>
          <w:tcPr>
            <w:gridSpan w:val="16"/>
            <w:tcMar>
              <w:top w:w="0" w:type="dxa"/>
              <w:left w:w="0" w:type="dxa"/>
              <w:bottom w:w="0" w:type="dxa"/>
              <w:right w:w="0" w:type="dxa"/>
            </w:tcMar>
            <w:vAlign w:val="center"/>
          </w:tcPr>
          <w:p>
            <w:pPr>
              <w:ind/>
            </w:pPr>
            <w:r>
              <w:rPr>
                <w:rFonts w:ascii="Times New Roman" w:hAnsi="Times New Roman" w:eastAsia="Times New Roman" w:cs="Times New Roman"/>
              </w:rPr>
              <w:t xml:space="preserve">Завдання бюджетної програми</w:t>
            </w:r>
          </w:p>
        </w:tc>
        <w:tc>
          <w:tcPr>
     </w:tcPr>
          <w:p>
            <w:pPr>
              <w:pStyle w:val="EMPTY_CELL_STYLE"/>
            </w:pPr>
          </w:p>
        </w:tc>
      </w:tr>
      <w:tr>
        <w:trPr>
          <w:trHeight w:hRule="exact" w:val="52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rPr>
              <w:t xml:space="preserve">№</w:t>
              <w:br/>
              <w:t xml:space="preserve">з/п</w:t>
            </w:r>
          </w:p>
        </w:tc>
        <w:tc>
          <w:tcPr>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rPr>
              <w:t xml:space="preserve">Завдання</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Times New Roman" w:hAnsi="Times New Roman" w:eastAsia="Times New Roman" w:cs="Times New Roman"/>
              </w:rPr>
              <w:t xml:space="preserve">1</w:t>
            </w:r>
          </w:p>
        </w:tc>
        <w:tc>
          <w:tcPr>
            <w:gridSpan w:val="1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Times New Roman" w:hAnsi="Times New Roman" w:eastAsia="Times New Roman" w:cs="Times New Roman"/>
              </w:rPr>
              <w:t xml:space="preserve">Забезпечення оплати послуг координаторів (фахівців) в рамках реалізації соціального проекту "Активні парки - локації здорової України"</w:t>
            </w:r>
          </w:p>
        </w:tc>
        <w:tc>
          <w:tcPr>
     </w:tcPr>
          <w:p>
            <w:pPr>
              <w:pStyle w:val="EMPTY_CELL_STYLE"/>
            </w:pPr>
          </w:p>
        </w:tc>
      </w:tr>
      <w:tr>
        <w:trPr>
          <w:trHeight w:hRule="exact" w:val="28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Результативні показники бюджетної програми</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w:t>
              <w:br/>
              <w:t xml:space="preserve">з/п</w:t>
            </w:r>
          </w:p>
        </w:tc>
        <w:tc>
          <w:tcPr>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Показники</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Одиниця виміру</w:t>
            </w:r>
          </w:p>
        </w:tc>
        <w:tc>
          <w:tcPr>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Попередній рік</w:t>
            </w:r>
          </w:p>
        </w:tc>
        <w:tc>
          <w:tcPr>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Звітний рік</w:t>
            </w:r>
          </w:p>
        </w:tc>
        <w:tc>
          <w:tcPr>
     </w:tcPr>
          <w:p>
            <w:pPr>
              <w:pStyle w:val="EMPTY_CELL_STYLE"/>
            </w:pPr>
          </w:p>
        </w:tc>
      </w:tr>
      <w:tr>
        <w:trPr>
          <w:trHeight w:hRule="exact" w:val="58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Індекс співвідношення показників</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Індекс співвідношення показників</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Pr>
          <w:p>
            <w:pPr>
              <w:pStyle w:val="EMPTY_CELL_STYLE"/>
            </w:pPr>
          </w:p>
        </w:tc>
      </w:tr>
      <w:tr>
        <w:trPr>
          <w:trHeight w:hRule="exact" w:val="260"/>
        </w:trPr>
        <w:tc>
          <w:tcPr>
     </w:tcPr>
          <w:p>
            <w:pPr>
              <w:pStyle w:val="EMPTY_CELL_STYLE"/>
            </w:pPr>
          </w:p>
        </w:tc>
        <w:tc>
          <w:tcPr>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Виконання окремих заходів з реалізації соціального проекту «Активні парки - локації здорової України»</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Ефективності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середня вартість послуги, що надає один координатор (фахівець) за місяць роботи парку</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r>
              <w:rPr>
                <w:rFonts w:ascii="Arial" w:hAnsi="Arial" w:eastAsia="Arial" w:cs="Arial"/>
                <w:sz w:val="14.0"/>
              </w:rPr>
              <w:t xml:space="preserve">грн.</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9 808,78</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9 808,78</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Якості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рівень забезпечення активних парків координаторами (фахівцями)</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r>
              <w:rPr>
                <w:rFonts w:ascii="Arial" w:hAnsi="Arial" w:eastAsia="Arial" w:cs="Arial"/>
                <w:sz w:val="14.0"/>
              </w:rPr>
              <w:t xml:space="preserve">відс.</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Pr>
          <w:p>
            <w:pPr>
              <w:pStyle w:val="EMPTY_CELL_STYLE"/>
            </w:pPr>
          </w:p>
        </w:tc>
      </w:tr>
      <w:tr>
        <w:trPr>
          <w:trHeight w:hRule="exact" w:val="28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b w:val="true"/>
              </w:rPr>
              <w:t xml:space="preserve">Розрахунок основних параметрів оцінки</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а) розрахунок середнього індексу показників ефективності</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I(еф)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(1,00) / 1 * 100 = 100,00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100,00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б) розрахунок середнього індексу показників якості</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I(як)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(1,00) / 1 * 100 = 100,00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100,00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в) порівняння результативності бюджетної програми із показниками попередніх періодів</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I(1)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 / 0 * 100 = 0,00 = 100,00 0,0000 = I &lt; 0.85 = 0 балів </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bl>
    <w:tbl>
      <w:tblPr>
        <w:tblLayout w:type="fixed"/>
      </w:tblPr>
      <w:tblGrid>
        <w:gridCol w:w="560"/>
        <w:gridCol w:w="500"/>
        <w:gridCol w:w="480"/>
        <w:gridCol w:w="4820"/>
        <w:gridCol w:w="840"/>
        <w:gridCol w:w="840"/>
        <w:gridCol w:w="840"/>
        <w:gridCol w:w="840"/>
        <w:gridCol w:w="840"/>
        <w:gridCol w:w="4200"/>
        <w:gridCol w:w="840"/>
        <w:gridCol w:w="840"/>
        <w:gridCol w:w="400"/>
      </w:tblGrid>
      <w:tr>
        <w:trPr>
          <w:trHeight w:hRule="exact" w:val="84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b w:val="true"/>
              </w:rPr>
              <w:t xml:space="preserve">Визначення ступеню ефективності</w:t>
              <w:br/>
            </w:r>
          </w:p>
        </w:tc>
        <w:tc>
          <w:tcPr>
     </w:tcPr>
          <w:p>
            <w:pPr>
              <w:pStyle w:val="EMPTY_CELL_STYLE"/>
            </w:pPr>
          </w:p>
        </w:tc>
      </w:tr>
      <w:tr>
        <w:trPr>
          <w:trHeight w:hRule="exact" w:val="44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rPr>
              <w:t xml:space="preserve">Кінцевий розрахунок загальної ефективності бюджетної програми складається із загальної суми балів за кожним параметром оцінки:</w:t>
            </w:r>
          </w:p>
        </w:tc>
        <w:tc>
          <w:tcPr>
     </w:tcPr>
          <w:p>
            <w:pPr>
              <w:pStyle w:val="EMPTY_CELL_STYLE"/>
            </w:pPr>
          </w:p>
        </w:tc>
      </w:tr>
      <w:tr>
        <w:trPr>
          <w:trHeight w:hRule="exact" w:val="420"/>
        </w:trPr>
        <w:tc>
          <w:tcPr>
     </w:tcPr>
          <w:p>
            <w:pPr>
              <w:pStyle w:val="EMPTY_CELL_STYLE"/>
            </w:pPr>
          </w:p>
        </w:tc>
        <w:tc>
          <w:tcPr>
            <w:gridSpan w:val="2"/>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Е =</w:t>
            </w:r>
          </w:p>
        </w:tc>
        <w:tc>
          <w:tcPr>
            <w:tcBorders>
              <w:top w:val="single" w:sz="6" w:space="0" w:color="000000"/>
              <w:bottom w:val="single" w:sz="6" w:space="0" w:color="000000"/>
            </w:tcBorders>
            <w:tcMar>
              <w:top w:w="20" w:type="dxa"/>
              <w:left w:w="20" w:type="dxa"/>
              <w:bottom w:w="20" w:type="dxa"/>
              <w:right w:w="20" w:type="dxa"/>
            </w:tcMar>
            <w:vAlign w:val="center"/>
          </w:tcPr>
          <w:p>
            <w:pPr>
              <w:ind/>
              <w:jc w:val="center"/>
            </w:pPr>
            <w:r>
              <w:rPr>
                <w:rFonts w:ascii="Times New Roman" w:hAnsi="Times New Roman" w:eastAsia="Times New Roman" w:cs="Times New Roman"/>
              </w:rPr>
              <w:t xml:space="preserve">I(еф) + I(як) + I(1) = </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100,00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100,00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200,00</w:t>
            </w:r>
          </w:p>
        </w:tc>
        <w:tc>
          <w:tcPr>
     </w:tcPr>
          <w:p>
            <w:pPr>
              <w:pStyle w:val="EMPTY_CELL_STYLE"/>
            </w:pPr>
          </w:p>
        </w:tc>
      </w:tr>
      <w:tr>
        <w:trPr>
          <w:trHeight w:hRule="exact" w:val="1020"/>
        </w:trPr>
        <w:tc>
          <w:tcPr>
     </w:tcPr>
          <w:p>
            <w:pPr>
              <w:pStyle w:val="EMPTY_CELL_STYLE"/>
            </w:pPr>
          </w:p>
        </w:tc>
        <w:tc>
          <w:tcPr>
            <w:gridSpan w:val="11"/>
            <w:tcMar>
              <w:top w:w="0" w:type="dxa"/>
              <w:left w:w="0" w:type="dxa"/>
              <w:bottom w:w="0" w:type="dxa"/>
              <w:right w:w="0" w:type="dxa"/>
            </w:tcMar>
            <w:vAlign w:val="center"/>
          </w:tcPr>
          <w:p>
            <w:pPr>
              <w:ind/>
            </w:pPr>
            <w:r>
              <w:rPr>
                <w:rFonts w:ascii="Times New Roman" w:hAnsi="Times New Roman" w:eastAsia="Times New Roman" w:cs="Times New Roman"/>
              </w:rPr>
              <w:t xml:space="preserve">Відповідно п.3.2. Методики здійснення порівняльного аналізу ефективності бюджетних програм, які виконуються розпорядниками коштів місцевих бюджетів, для бюджетних програм, які не містять групи результативних показників ефективності або якості, та бюджетних програм, для яких немає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зменшує відповідне значення шкали ефективності програми на 25</w:t>
            </w:r>
          </w:p>
        </w:tc>
        <w:tc>
          <w:tcPr>
     </w:tcPr>
          <w:p>
            <w:pPr>
              <w:pStyle w:val="EMPTY_CELL_STYLE"/>
            </w:pPr>
          </w:p>
        </w:tc>
      </w:tr>
      <w:tr>
        <w:trPr>
          <w:trHeight w:hRule="exact" w:val="460"/>
        </w:trPr>
        <w:tc>
          <w:tcPr>
     </w:tcPr>
          <w:p>
            <w:pPr>
              <w:pStyle w:val="EMPTY_CELL_STYLE"/>
            </w:pPr>
          </w:p>
        </w:tc>
        <w:tc>
          <w:tcPr>
            <w:gridSpan w:val="11"/>
            <w:tcMar>
              <w:top w:w="0" w:type="dxa"/>
              <w:left w:w="0" w:type="dxa"/>
              <w:bottom w:w="0" w:type="dxa"/>
              <w:right w:w="0" w:type="dxa"/>
            </w:tcMar>
            <w:vAlign w:val="center"/>
          </w:tcPr>
          <w:p>
            <w:pPr>
              <w:ind/>
            </w:pPr>
            <w:r>
              <w:rPr>
                <w:rFonts w:ascii="Times New Roman" w:hAnsi="Times New Roman" w:eastAsia="Times New Roman" w:cs="Times New Roman"/>
              </w:rPr>
              <w:t xml:space="preserve">При порівнянні отриманого значення зі шкалою оцінки ефективності бюджетних програм можемо зробити висновок, що дана програма має </w:t>
            </w:r>
            <w:r>
              <w:rPr>
                <w:rFonts w:ascii="Times New Roman" w:hAnsi="Times New Roman" w:eastAsia="Times New Roman" w:cs="Times New Roman"/>
                <w:b w:val="true"/>
                <w:u w:val="single"/>
              </w:rPr>
              <w:t xml:space="preserve">високу ефективність</w:t>
            </w: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5"/>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Міський голова</w:t>
            </w:r>
          </w:p>
        </w:tc>
        <w:tc>
          <w:tcPr>
     </w:tcPr>
          <w:p>
            <w:pPr>
              <w:pStyle w:val="EMPTY_CELL_STYLE"/>
            </w:pPr>
          </w:p>
        </w:tc>
        <w:tc>
          <w:tcPr>
            <w:gridSpan w:val="3"/>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Володимир МОСКАЛЕНКО</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5"/>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Головний бухгалтер</w:t>
            </w:r>
          </w:p>
        </w:tc>
        <w:tc>
          <w:tcPr>
     </w:tcPr>
          <w:p>
            <w:pPr>
              <w:pStyle w:val="EMPTY_CELL_STYLE"/>
            </w:pPr>
          </w:p>
        </w:tc>
        <w:tc>
          <w:tcPr>
            <w:gridSpan w:val="3"/>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Наталія КАРБОВСЬКА</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sectPr>
      <w:pgSz w:w="16840" w:h="11900" w:orient="landscape"/>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