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967C8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967C8C" w:rsidRDefault="00967C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967C8C" w:rsidRDefault="00967C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7C8C" w:rsidRDefault="00C83DF2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7C8C" w:rsidRDefault="00C83DF2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67C8C" w:rsidRDefault="00C83DF2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67C8C" w:rsidRDefault="00C83DF2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t>0215041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t>5041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2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4"/>
              </w:rPr>
              <w:t xml:space="preserve">(найменування бюджетної програми </w:t>
            </w:r>
            <w:r>
              <w:rPr>
                <w:sz w:val="14"/>
              </w:rPr>
              <w:t>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7C8C" w:rsidRDefault="00C83DF2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400"/>
            </w:pPr>
            <w:r>
              <w:rPr>
                <w:b/>
              </w:rPr>
              <w:t>2)  завдання бюджетної прогр</w:t>
            </w:r>
            <w:r>
              <w:rPr>
                <w:b/>
              </w:rPr>
              <w:t>ами;</w:t>
            </w: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ind w:left="50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44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7C8C" w:rsidRDefault="00C83DF2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</w:t>
            </w:r>
            <w:r>
              <w:t>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</w:t>
            </w:r>
            <w:r>
              <w:t>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із змінами;</w:t>
            </w:r>
            <w:r>
              <w:br/>
              <w:t>- Наказ Міністерства фінансів України від 26.08.2014р. №836 "Пр</w:t>
            </w:r>
            <w:r>
              <w:t>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України у справах сім'ї, молоді та спорту від 23.09.2002р. №2097 "Про впорядкування умов оплати праці працівників бюджтних у</w:t>
            </w:r>
            <w:r>
              <w:t>станов, закладів та організацій галузі фізичної культури і спорту"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розвитку фізичної культури і спорту у Коростенській міській територіальній громаді на 2021-2025 роки" із змінами;</w:t>
            </w:r>
            <w:r>
              <w:br/>
              <w:t>- Рішення 20 сесії VIII скли</w:t>
            </w:r>
            <w:r>
              <w:t>кання  Коростенської міської ради від 23.02.2023р. №1119 "Про внесення змін до бюджету Коростенської міської територіальної громади на 2023 рік";</w:t>
            </w:r>
            <w:r>
              <w:br/>
              <w:t>- Рішення 23 сесії VIII скликання  Коростенської міської ради від 25.05.2023р. №1232 "Про внесення змін до бюд</w:t>
            </w:r>
            <w:r>
              <w:t>жету Коростенської міської територіальної громади на 2023 рік".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  <w:r>
              <w:br/>
            </w:r>
          </w:p>
        </w:tc>
        <w:tc>
          <w:tcPr>
            <w:tcW w:w="360" w:type="dxa"/>
            <w:gridSpan w:val="2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7C8C" w:rsidRDefault="00967C8C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2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3 484 834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3 484 834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3 735 566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3 735 566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4 127 000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4 127 000</w:t>
            </w: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95 332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95 332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3 735 566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95 332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3 830 898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4 459 925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4 459 925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4 765 817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4 765 817</w:t>
            </w: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4 765 817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4 765 817</w:t>
            </w: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2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2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1 917 600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1 917 600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1 888 600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1 888 600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2 186 000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2 186 000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342 500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342 500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393 500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393 500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481 000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481 000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270 000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270 000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250 000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187 534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187 534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258 466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258 466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345 000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200 200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200 200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247 600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247 600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283 000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283 000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283 000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283 000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2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2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317 400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317 400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390 000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390 000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480 000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480 000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95 332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95 332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3 735 566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95 332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3 830 898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967C8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2 363 867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2 363 867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2 529 686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2 529 686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520 050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520 050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556 530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556 530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267 500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267 500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283 015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283 015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369 150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369 150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390 561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390 561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108 600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108 600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116 311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116 311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307 338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307 338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329 159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329 159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521 280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521 280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558 291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558 291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2 140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2 140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2 264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2 264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4 765 817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4 765 817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3 484 834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3 735 100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95 332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3 830 432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4 127 000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Погашення кредиторської заборгованості, зареєстрованої станом на 01.01.2023р.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466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3 735 566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95 332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3 830 898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4 459 925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4 765 817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</w:t>
            </w:r>
            <w:r>
              <w:rPr>
                <w:b/>
                <w:sz w:val="16"/>
              </w:rPr>
              <w:t>5 817</w:t>
            </w: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4 765 817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4 765 817</w:t>
            </w: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комунальних спортивних споруд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 установ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штатних працівників комунальної спортивної споруди, видатки на утримання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16,50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16,50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2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яких здійснюються з міського бюджету</w:t>
            </w:r>
          </w:p>
        </w:tc>
        <w:tc>
          <w:tcPr>
            <w:tcW w:w="10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кредиторської заборгованості минулих років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0,47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72,00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3484834,00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3484834,00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3735100,00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3735100,00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4127000,00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4127000,00</w:t>
            </w: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9833,85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9833,85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9538,38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9538,38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10120,37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10120,37</w:t>
            </w: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</w:t>
            </w:r>
            <w:r>
              <w:rPr>
                <w:rFonts w:ascii="Arial" w:eastAsia="Arial" w:hAnsi="Arial" w:cs="Arial"/>
                <w:sz w:val="16"/>
              </w:rPr>
              <w:t>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погашеної заборгованості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комунальних спортивних споруд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 установ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4459925,00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4459925,00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4765817,00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4765817,00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10943,83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10943,83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11711,51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11711,51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7C8C" w:rsidRDefault="00967C8C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здійснюються з бюджету, порівняно з минулим роком 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889 477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889 477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1 089 064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1 174 907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1 257 324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651 243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622 243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657 929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690 136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738 546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54 977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54 977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60 713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71 567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76 586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Стимулюючі доплати та надбавки, що носять необов’язковий характер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321 903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321 903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378 294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427 257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457 230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1 917 600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1 888 600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2 186 000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2 363 867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2 529 686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працівники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Інструктори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Молодший медичний персонал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Молодший обслуговуючий персонал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9,50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16,50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16,50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18,00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2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3 484 834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3 484 834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3 735 566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3 735 566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4 127 000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4 127 000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3 735 566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3 735 566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4 459 925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4 459 925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4 765 817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4 765 817</w:t>
            </w: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4 459 925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4 765 817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4 765 817</w:t>
            </w: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</w:t>
            </w:r>
            <w:r>
              <w:rPr>
                <w:sz w:val="16"/>
              </w:rPr>
              <w:t>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7C8C" w:rsidRDefault="00C83DF2">
            <w:pPr>
              <w:spacing w:after="200"/>
            </w:pPr>
            <w:r>
              <w:t>На 2022 рік по загальному фонду касові видатки склали 3484834,00 грн. Заборгованості немає. На 2023 рік по загальному фонду затверджено 3735566,00 грн. Очікується використання коштів в повному обсязі.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14. Бюджетні зобов'</w:t>
            </w:r>
            <w:r>
              <w:rPr>
                <w:b/>
              </w:rPr>
              <w:t xml:space="preserve">язання у 2022 і 2024 роках : 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1 917 600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1 917 600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1 917 600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342 500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342 500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342 500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188 000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187 534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188 000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200 200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200 200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200 200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247 600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247 600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247 600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317 400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317 400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317 400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3 485 300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3 485 300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4"/>
              </w:rPr>
              <w:t>можлива кредиторська заборгован</w:t>
            </w:r>
            <w:r>
              <w:rPr>
                <w:sz w:val="14"/>
              </w:rPr>
              <w:t>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1 888 600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1 888 600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2 186 000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2 186 000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393 500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393 500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481 000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481 000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250 000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258 466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466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258 000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345 000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250 000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283 000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283 000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283 000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283 000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390 000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390 000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480 000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480 000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3 735 566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466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466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3 735 100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4 127 000</w:t>
            </w: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0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7C8C" w:rsidRDefault="00C83DF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1 917 600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1 917 600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342 500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342 500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270 000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188 000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187 534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200 200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200 200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247 600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247 600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317 400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317 400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967C8C">
            <w:pPr>
              <w:ind w:left="60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3 485 300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3 484 834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7C8C" w:rsidRDefault="00C83DF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967C8C">
            <w:pPr>
              <w:jc w:val="center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7C8C" w:rsidRDefault="00C83DF2">
            <w:pPr>
              <w:spacing w:after="200"/>
              <w:ind w:left="400"/>
              <w:jc w:val="both"/>
            </w:pPr>
            <w:r>
              <w:t>Граничний обсяг на 2024 рік по загальному фонду складає 4127000,00 грн.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C8C" w:rsidRDefault="00C83DF2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</w:t>
            </w:r>
            <w:r>
              <w:rPr>
                <w:b/>
              </w:rPr>
              <w:t>икористання коштів спеціального фонду бюджету у 2023 році, та очікувані результати у 2024 році.</w:t>
            </w: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67C8C" w:rsidRDefault="00967C8C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9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r>
              <w:t>Олена ДУБРАВСЬКА</w:t>
            </w:r>
          </w:p>
        </w:tc>
        <w:tc>
          <w:tcPr>
            <w:tcW w:w="0" w:type="auto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  <w:tr w:rsidR="00967C8C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C8C" w:rsidRDefault="00C83DF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</w:tcPr>
          <w:p w:rsidR="00967C8C" w:rsidRDefault="00967C8C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67C8C" w:rsidRDefault="00967C8C">
            <w:pPr>
              <w:pStyle w:val="EMPTYCELLSTYLE"/>
            </w:pPr>
          </w:p>
        </w:tc>
      </w:tr>
    </w:tbl>
    <w:p w:rsidR="00C83DF2" w:rsidRDefault="00C83DF2"/>
    <w:sectPr w:rsidR="00C83DF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67C8C"/>
    <w:rsid w:val="00521AA4"/>
    <w:rsid w:val="00967C8C"/>
    <w:rsid w:val="00C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2023-12-21T11:48:00Z</dcterms:created>
  <dcterms:modified xsi:type="dcterms:W3CDTF">2023-12-21T11:48:00Z</dcterms:modified>
</cp:coreProperties>
</file>