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20"/>
        <w:gridCol w:w="20"/>
        <w:gridCol w:w="20"/>
        <w:gridCol w:w="60"/>
        <w:gridCol w:w="40"/>
        <w:gridCol w:w="40"/>
        <w:gridCol w:w="160"/>
        <w:gridCol w:w="280"/>
        <w:gridCol w:w="80"/>
        <w:gridCol w:w="20"/>
        <w:gridCol w:w="280"/>
        <w:gridCol w:w="20"/>
        <w:gridCol w:w="80"/>
        <w:gridCol w:w="40"/>
        <w:gridCol w:w="40"/>
        <w:gridCol w:w="60"/>
        <w:gridCol w:w="200"/>
        <w:gridCol w:w="80"/>
        <w:gridCol w:w="300"/>
        <w:gridCol w:w="180"/>
        <w:gridCol w:w="20"/>
        <w:gridCol w:w="80"/>
        <w:gridCol w:w="80"/>
        <w:gridCol w:w="60"/>
        <w:gridCol w:w="180"/>
        <w:gridCol w:w="20"/>
        <w:gridCol w:w="100"/>
        <w:gridCol w:w="380"/>
        <w:gridCol w:w="80"/>
        <w:gridCol w:w="2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AC27B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AC27B6" w:rsidRDefault="00AC27B6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AC27B6" w:rsidRDefault="00AC27B6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AC27B6" w:rsidRDefault="00AC27B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AC27B6" w:rsidRDefault="00AC27B6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AC27B6" w:rsidRDefault="00AC27B6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AC27B6" w:rsidRDefault="00AC27B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7B6" w:rsidRDefault="007C2018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7B6" w:rsidRDefault="007C2018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7B6" w:rsidRDefault="007C2018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27B6" w:rsidRDefault="007C2018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C27B6" w:rsidRDefault="007C2018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AC27B6" w:rsidRDefault="007C2018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jc w:val="center"/>
            </w:pPr>
            <w:r>
              <w:t>0213140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jc w:val="center"/>
            </w:pPr>
            <w:r>
              <w:t>3140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jc w:val="center"/>
            </w:pPr>
            <w:r>
              <w:t>1040</w:t>
            </w:r>
          </w:p>
        </w:tc>
        <w:tc>
          <w:tcPr>
            <w:tcW w:w="6520" w:type="dxa"/>
            <w:gridSpan w:val="6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jc w:val="both"/>
            </w:pPr>
            <w: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2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7C2018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C27B6" w:rsidRDefault="007C2018">
            <w:pPr>
              <w:spacing w:after="200"/>
              <w:ind w:left="500"/>
            </w:pPr>
            <w:r>
              <w:t>Забезпечення оздоровлення та відпочинку дітей, які потребують особливої соціальної уваги та підтримки</w:t>
            </w: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AC27B6" w:rsidRDefault="007C2018">
            <w:pPr>
              <w:ind w:left="500"/>
            </w:pPr>
            <w:r>
              <w:t>Збільшення кількості дітей, охоплених організованими формами відпочинку та оздоровлення; постійне оновлення банку даних дітей пільгових категорій ,зокрема тих, які потребують оздоровлення та відпочинку</w:t>
            </w: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32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C27B6" w:rsidRDefault="007C2018">
            <w:pPr>
              <w:ind w:left="500"/>
            </w:pPr>
            <w:r>
              <w:t>- Кон</w:t>
            </w:r>
            <w:r>
              <w:t>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</w:t>
            </w:r>
            <w:r>
              <w:t>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</w:t>
            </w:r>
            <w:r>
              <w:t>ї сесії VIIІ скликання Коростенської міської ради від 22.12.2022р. №1060 "Про бюджет Коростенської міської територіальної громади на 2023 рік";</w:t>
            </w:r>
            <w:r>
              <w:br/>
              <w:t>- Рішення четвертої сесії VIIІ скликання Коростенської міської ради від 25.02.2021р. №187  "Про затвердження Про</w:t>
            </w:r>
            <w:r>
              <w:t>грами "Молодь Коростенської міської територіальної громади" на 2021-2025 роки" із змінами.</w:t>
            </w:r>
            <w:r>
              <w:br/>
              <w:t>- Лист фінансового управління виконавчого комітету Коростенської міської ради № 176/21-21 від 28.09.2023р</w:t>
            </w: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AC27B6" w:rsidRDefault="00AC27B6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AC27B6" w:rsidRDefault="00AC27B6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AC27B6" w:rsidRDefault="00AC27B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7C2018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AC27B6" w:rsidRDefault="00AC27B6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AC27B6" w:rsidRDefault="00AC27B6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AC27B6" w:rsidRDefault="00AC27B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C27B6" w:rsidRDefault="00AC27B6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2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17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7B6" w:rsidRDefault="007C20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6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7B6" w:rsidRDefault="007C20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535 000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535 000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566 000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566 000</w:t>
            </w:r>
          </w:p>
        </w:tc>
        <w:tc>
          <w:tcPr>
            <w:tcW w:w="2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535 000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535 000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566 000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566 000</w:t>
            </w:r>
          </w:p>
        </w:tc>
        <w:tc>
          <w:tcPr>
            <w:tcW w:w="2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2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2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7C2018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7B6" w:rsidRDefault="007C20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66 000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66 000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53 400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53 400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434 000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434 000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446 600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446 600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7B6" w:rsidRDefault="007C20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2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2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27B6" w:rsidRDefault="00AC27B6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7B6" w:rsidRDefault="007C20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57 100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57 100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60 500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60 500</w:t>
            </w: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477 900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477 900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505 500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505 500</w:t>
            </w: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535 000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535 000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566 000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566 000</w:t>
            </w: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7B6" w:rsidRDefault="007C20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7C2018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7B6" w:rsidRDefault="007C20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1. Придбання путівок для забезпечення оздоровлення та відпочинку дітей</w:t>
            </w:r>
            <w:r>
              <w:rPr>
                <w:rFonts w:ascii="Arial" w:eastAsia="Arial" w:hAnsi="Arial" w:cs="Arial"/>
                <w:sz w:val="16"/>
              </w:rPr>
              <w:br/>
              <w:t>2. Послуги перевезення дітей до місць відпочинку дітей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2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27B6" w:rsidRDefault="00AC27B6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7B6" w:rsidRDefault="007C20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1. Придбання путівок для забезпечення оздоровлення та відпочинку дітей</w:t>
            </w:r>
            <w:r>
              <w:rPr>
                <w:rFonts w:ascii="Arial" w:eastAsia="Arial" w:hAnsi="Arial" w:cs="Arial"/>
                <w:sz w:val="16"/>
              </w:rPr>
              <w:br/>
            </w:r>
            <w:r>
              <w:rPr>
                <w:rFonts w:ascii="Arial" w:eastAsia="Arial" w:hAnsi="Arial" w:cs="Arial"/>
                <w:sz w:val="16"/>
              </w:rPr>
              <w:t>2. Послуги перевезення дітей до місць відпочинку дітей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535 000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535 000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566 000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566 000</w:t>
            </w: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535 000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535 000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566 000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566 000</w:t>
            </w: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7C2018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59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AC27B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AC27B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AC27B6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путівок, закуплених за кошти міського бюджету, для оздоровлення та відпочинку дітей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55,00</w:t>
            </w: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путівки за кошти міського бюджету для оздоровлення та відпочинку дитини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8175,72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8175,72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8120,00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8120,00</w:t>
            </w: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охоплених послугами оздоровлення та відпочинку за кошти міського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43,00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55,00</w:t>
            </w: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дітей, забезпечених послугами оздоровлення та відпочинку за кошти міського бюджету, у порівнянні з минулим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1294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(8 + 9)</w:t>
            </w: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путівок, закуплених за кошти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55,00</w:t>
            </w: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80" w:type="dxa"/>
          </w:tcPr>
          <w:p w:rsidR="00AC27B6" w:rsidRDefault="00AC27B6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C27B6" w:rsidRDefault="00AC27B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міського бюджету, для оздоровлення та відпочинку дітей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путівки за кошти міського бюджету для оздоровлення та відпочинку дитини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8689,09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8689,09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9190,91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9190,91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дітей, охоплених послугами оздоровлення та відпочинку за кошти міського бюджету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журнал реєстрації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55,00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55,00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55,00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55,00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4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дітей, забезпечених послугами оздоровлення та відпочинку за кошти міського бюджету, у порівнянні з минулим роком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7B6" w:rsidRDefault="007C20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C27B6" w:rsidRDefault="00AC27B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7B6" w:rsidRDefault="007C20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"</w:t>
            </w:r>
            <w:r>
              <w:rPr>
                <w:rFonts w:ascii="Arial" w:eastAsia="Arial" w:hAnsi="Arial" w:cs="Arial"/>
                <w:sz w:val="16"/>
              </w:rPr>
              <w:t>Молодь Коростенської міської територіальної громади" на 2021-2025 роки"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№187 від 25.02.2021р.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500 000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7B6" w:rsidRDefault="007C20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"Молодь Коростенської міської територіальної громади" на 2021-2025 роки"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№187 від 25.02.2021р.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535 000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535 000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535 000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535 000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>12. Об'єкти,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7B6" w:rsidRDefault="007C20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C27B6" w:rsidRDefault="007C2018">
            <w:pPr>
              <w:spacing w:after="200"/>
            </w:pPr>
            <w:r>
              <w:t>У 2023 році затверджено кошторисних асигнувань - 500 000,00 грн. Всі завдання виконані. Заборгованість відсутня. В 2024 році передбачаються видатки в сумі -  500 000,00 грн.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 xml:space="preserve">14. Бюджетні зобов'язання у 2022 і 2024 роках : 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C27B6" w:rsidRDefault="00AC27B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7B6" w:rsidRDefault="007C20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7B6" w:rsidRDefault="007C20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t>2024 рік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66 000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66 000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53 400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53 400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434 000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434 000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446 600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sz w:val="16"/>
              </w:rPr>
              <w:t>446 600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7C2018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80" w:type="dxa"/>
              <w:left w:w="0" w:type="dxa"/>
              <w:bottom w:w="0" w:type="dxa"/>
              <w:right w:w="0" w:type="dxa"/>
            </w:tcMar>
          </w:tcPr>
          <w:p w:rsidR="00AC27B6" w:rsidRDefault="007C2018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27B6" w:rsidRDefault="007C201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27B6" w:rsidRDefault="00AC27B6">
            <w:pPr>
              <w:ind w:left="60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left="60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27B6" w:rsidRDefault="00AC27B6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AC27B6">
            <w:pPr>
              <w:jc w:val="center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C27B6" w:rsidRDefault="007C2018">
            <w:pPr>
              <w:spacing w:after="200"/>
              <w:ind w:left="400"/>
              <w:jc w:val="both"/>
            </w:pPr>
            <w:r>
              <w:t>На 2024 рік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  <w:gridSpan w:val="2"/>
          </w:tcPr>
          <w:p w:rsidR="00AC27B6" w:rsidRDefault="00AC27B6">
            <w:pPr>
              <w:pStyle w:val="EMPTYCELLSTYLE"/>
              <w:pageBreakBefore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27B6" w:rsidRDefault="007C2018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рез</w:t>
            </w:r>
            <w:r>
              <w:rPr>
                <w:b/>
              </w:rPr>
              <w:t>ультати у 2024 році.</w:t>
            </w: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C27B6" w:rsidRDefault="00AC27B6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1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7C2018">
            <w:r>
              <w:t>Володимир МОСКАЛЕНКО</w:t>
            </w:r>
          </w:p>
        </w:tc>
        <w:tc>
          <w:tcPr>
            <w:tcW w:w="0" w:type="auto"/>
            <w:gridSpan w:val="1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7C2018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1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7C2018">
            <w:r>
              <w:t>Олена ДУБРАВСЬКА</w:t>
            </w:r>
          </w:p>
        </w:tc>
        <w:tc>
          <w:tcPr>
            <w:tcW w:w="0" w:type="auto"/>
            <w:gridSpan w:val="1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  <w:tr w:rsidR="00AC27B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7B6" w:rsidRDefault="007C2018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C27B6" w:rsidRDefault="00AC27B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C27B6" w:rsidRDefault="00AC27B6">
            <w:pPr>
              <w:pStyle w:val="EMPTYCELLSTYLE"/>
            </w:pPr>
          </w:p>
        </w:tc>
      </w:tr>
    </w:tbl>
    <w:p w:rsidR="007C2018" w:rsidRDefault="007C2018"/>
    <w:sectPr w:rsidR="007C201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C27B6"/>
    <w:rsid w:val="004D39BE"/>
    <w:rsid w:val="007C2018"/>
    <w:rsid w:val="00A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2023-12-21T08:06:00Z</dcterms:created>
  <dcterms:modified xsi:type="dcterms:W3CDTF">2023-12-21T08:06:00Z</dcterms:modified>
</cp:coreProperties>
</file>