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"/>
        <w:gridCol w:w="37"/>
        <w:gridCol w:w="3"/>
        <w:gridCol w:w="382"/>
        <w:gridCol w:w="175"/>
        <w:gridCol w:w="46"/>
        <w:gridCol w:w="194"/>
        <w:gridCol w:w="200"/>
        <w:gridCol w:w="100"/>
        <w:gridCol w:w="1480"/>
        <w:gridCol w:w="140"/>
        <w:gridCol w:w="458"/>
        <w:gridCol w:w="122"/>
        <w:gridCol w:w="39"/>
        <w:gridCol w:w="301"/>
        <w:gridCol w:w="300"/>
        <w:gridCol w:w="40"/>
        <w:gridCol w:w="263"/>
        <w:gridCol w:w="157"/>
        <w:gridCol w:w="340"/>
        <w:gridCol w:w="240"/>
        <w:gridCol w:w="20"/>
        <w:gridCol w:w="60"/>
        <w:gridCol w:w="40"/>
        <w:gridCol w:w="7"/>
        <w:gridCol w:w="33"/>
        <w:gridCol w:w="7"/>
        <w:gridCol w:w="373"/>
        <w:gridCol w:w="320"/>
        <w:gridCol w:w="30"/>
        <w:gridCol w:w="130"/>
        <w:gridCol w:w="51"/>
        <w:gridCol w:w="49"/>
        <w:gridCol w:w="11"/>
        <w:gridCol w:w="229"/>
        <w:gridCol w:w="60"/>
        <w:gridCol w:w="20"/>
        <w:gridCol w:w="420"/>
        <w:gridCol w:w="80"/>
        <w:gridCol w:w="35"/>
        <w:gridCol w:w="40"/>
        <w:gridCol w:w="5"/>
        <w:gridCol w:w="100"/>
        <w:gridCol w:w="36"/>
        <w:gridCol w:w="384"/>
        <w:gridCol w:w="20"/>
        <w:gridCol w:w="260"/>
        <w:gridCol w:w="80"/>
        <w:gridCol w:w="40"/>
        <w:gridCol w:w="14"/>
        <w:gridCol w:w="6"/>
        <w:gridCol w:w="60"/>
        <w:gridCol w:w="100"/>
        <w:gridCol w:w="1"/>
        <w:gridCol w:w="40"/>
        <w:gridCol w:w="299"/>
        <w:gridCol w:w="180"/>
        <w:gridCol w:w="120"/>
        <w:gridCol w:w="44"/>
        <w:gridCol w:w="136"/>
        <w:gridCol w:w="20"/>
        <w:gridCol w:w="60"/>
        <w:gridCol w:w="100"/>
        <w:gridCol w:w="46"/>
        <w:gridCol w:w="54"/>
        <w:gridCol w:w="6"/>
        <w:gridCol w:w="482"/>
        <w:gridCol w:w="32"/>
        <w:gridCol w:w="120"/>
        <w:gridCol w:w="20"/>
        <w:gridCol w:w="40"/>
        <w:gridCol w:w="40"/>
        <w:gridCol w:w="80"/>
        <w:gridCol w:w="20"/>
        <w:gridCol w:w="80"/>
        <w:gridCol w:w="30"/>
        <w:gridCol w:w="161"/>
        <w:gridCol w:w="281"/>
        <w:gridCol w:w="8"/>
        <w:gridCol w:w="40"/>
        <w:gridCol w:w="300"/>
        <w:gridCol w:w="80"/>
        <w:gridCol w:w="20"/>
        <w:gridCol w:w="80"/>
        <w:gridCol w:w="20"/>
        <w:gridCol w:w="15"/>
        <w:gridCol w:w="261"/>
        <w:gridCol w:w="80"/>
        <w:gridCol w:w="244"/>
        <w:gridCol w:w="200"/>
        <w:gridCol w:w="60"/>
        <w:gridCol w:w="20"/>
        <w:gridCol w:w="100"/>
        <w:gridCol w:w="20"/>
        <w:gridCol w:w="19"/>
        <w:gridCol w:w="181"/>
        <w:gridCol w:w="60"/>
        <w:gridCol w:w="121"/>
        <w:gridCol w:w="319"/>
        <w:gridCol w:w="100"/>
        <w:gridCol w:w="80"/>
        <w:gridCol w:w="100"/>
        <w:gridCol w:w="20"/>
        <w:gridCol w:w="24"/>
        <w:gridCol w:w="141"/>
        <w:gridCol w:w="75"/>
        <w:gridCol w:w="160"/>
        <w:gridCol w:w="80"/>
        <w:gridCol w:w="7"/>
        <w:gridCol w:w="313"/>
        <w:gridCol w:w="60"/>
        <w:gridCol w:w="20"/>
        <w:gridCol w:w="100"/>
        <w:gridCol w:w="50"/>
        <w:gridCol w:w="40"/>
        <w:gridCol w:w="30"/>
        <w:gridCol w:w="400"/>
        <w:gridCol w:w="92"/>
        <w:gridCol w:w="8"/>
        <w:gridCol w:w="100"/>
        <w:gridCol w:w="100"/>
        <w:gridCol w:w="80"/>
        <w:gridCol w:w="40"/>
        <w:gridCol w:w="54"/>
        <w:gridCol w:w="26"/>
        <w:gridCol w:w="34"/>
        <w:gridCol w:w="66"/>
        <w:gridCol w:w="597"/>
        <w:gridCol w:w="123"/>
        <w:gridCol w:w="40"/>
        <w:gridCol w:w="18"/>
        <w:gridCol w:w="2"/>
        <w:gridCol w:w="20"/>
        <w:gridCol w:w="18"/>
        <w:gridCol w:w="2"/>
        <w:gridCol w:w="38"/>
        <w:gridCol w:w="2"/>
        <w:gridCol w:w="40"/>
        <w:gridCol w:w="260"/>
        <w:gridCol w:w="100"/>
      </w:tblGrid>
      <w:tr w:rsidR="005334E1" w:rsidTr="00146E2E">
        <w:trPr>
          <w:trHeight w:hRule="exact" w:val="44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020" w:type="dxa"/>
            <w:gridSpan w:val="13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24"/>
              </w:rPr>
              <w:t>БЮДЖЕТНИЙ ЗАПИТ НА 2024 – 2026 РОКИ індивідуальний ( Форма 2024-2)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14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34E1" w:rsidRDefault="0037542F">
            <w:pPr>
              <w:jc w:val="both"/>
            </w:pPr>
            <w:r>
              <w:t xml:space="preserve">1.  </w:t>
            </w:r>
          </w:p>
        </w:tc>
        <w:tc>
          <w:tcPr>
            <w:tcW w:w="9300" w:type="dxa"/>
            <w:gridSpan w:val="6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34E1" w:rsidRDefault="0037542F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04053507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860" w:type="dxa"/>
            <w:gridSpan w:val="68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2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both"/>
            </w:pPr>
            <w:r>
              <w:t xml:space="preserve">2.  </w:t>
            </w:r>
          </w:p>
        </w:tc>
        <w:tc>
          <w:tcPr>
            <w:tcW w:w="9300" w:type="dxa"/>
            <w:gridSpan w:val="6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480" w:type="dxa"/>
            <w:gridSpan w:val="35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334E1" w:rsidRDefault="0037542F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334E1" w:rsidRDefault="0037542F">
            <w:pPr>
              <w:jc w:val="center"/>
            </w:pPr>
            <w:r>
              <w:t>04053507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86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480" w:type="dxa"/>
            <w:gridSpan w:val="35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6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0210160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0160</w:t>
            </w:r>
          </w:p>
        </w:tc>
        <w:tc>
          <w:tcPr>
            <w:tcW w:w="1780" w:type="dxa"/>
            <w:gridSpan w:val="15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0111</w:t>
            </w:r>
          </w:p>
        </w:tc>
        <w:tc>
          <w:tcPr>
            <w:tcW w:w="6540" w:type="dxa"/>
            <w:gridSpan w:val="6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t>0656300000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66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8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40" w:type="dxa"/>
            <w:gridSpan w:val="6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400" w:type="dxa"/>
            <w:gridSpan w:val="2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4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02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4. Мета та завдання бюджетної програми на 2024 - 2026 роки: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34E1" w:rsidRDefault="0037542F">
            <w:pPr>
              <w:spacing w:after="200"/>
              <w:ind w:left="500"/>
            </w:pPr>
            <w:r>
              <w:t>Керівництво і управління у відповідній сфері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334E1" w:rsidRDefault="0037542F">
            <w:pPr>
              <w:ind w:left="50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186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34E1" w:rsidRDefault="0037542F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07.06.2002р. №2496-ІІ "Про службу в органах місцевого самоврядування в Україні" зі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Лист фінансового управління виконавчого комітету Коростенської міської ради № 176/21-21 від 28.09.2023р</w:t>
            </w: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2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602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17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1) надходження для виконання бюджетної програми у 2022 - 2024 роках:</w:t>
            </w: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2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2022 рік (звіт)</w:t>
            </w:r>
          </w:p>
        </w:tc>
        <w:tc>
          <w:tcPr>
            <w:tcW w:w="422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2023 рік (затверджено)</w:t>
            </w:r>
          </w:p>
        </w:tc>
        <w:tc>
          <w:tcPr>
            <w:tcW w:w="42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2024 рік (проект)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98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6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00" w:type="dxa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268 113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268 113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757 229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757 229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709 500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709 500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268 113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312 042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064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2) надходження для виконання бюджетної програми у 2025-2026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2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2025 рік (прогноз)</w:t>
            </w:r>
          </w:p>
        </w:tc>
        <w:tc>
          <w:tcPr>
            <w:tcW w:w="4220" w:type="dxa"/>
            <w:gridSpan w:val="4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2026 рік (прогноз)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8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759 200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759 200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803 200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803 200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50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 xml:space="preserve">1) видатки за кодами Економічної класифікації видатків бюджету у 2022 - 2024 роках: </w:t>
            </w: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162 977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162 977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539 835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539 835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487 200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487 200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95 152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95 152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202 994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202 994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211 500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211 500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9 984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9 984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14 400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14 400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10 800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50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 xml:space="preserve">2) надання кредитів за кодами Класифікації кредитування бюджету у 2022 - 2024 роках: </w:t>
            </w: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8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5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3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106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3) видатки за кодами Економічної класифікації видатків бюджету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521 300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521 300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551 500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551 500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226 300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226 300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239 400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239 400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11 600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11 600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12 300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12 300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106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4) надання кредитів за кодами Класифікації кредитування бюджету у 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506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1) витрати за напрямами використання бюджетних коштів у 2022 - 2024 роках:</w:t>
            </w:r>
          </w:p>
        </w:tc>
        <w:tc>
          <w:tcPr>
            <w:tcW w:w="1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2022 рік(звіт)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2023 рік(затверджено)</w:t>
            </w:r>
          </w:p>
        </w:tc>
        <w:tc>
          <w:tcPr>
            <w:tcW w:w="404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b/>
                <w:sz w:val="16"/>
              </w:rPr>
              <w:t>2024 рік(проект)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9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268 113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713 300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713 300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709 500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Погашення кредиторської заборгованості, зареєстрованої станом на 01.01.2023р.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43 929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43 929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10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40" w:type="dxa"/>
            <w:gridSpan w:val="1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106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2) витрати за напрямами використання бюджетних коштів у  2025 - 2026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02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7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9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759 200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803 200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759 200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803 200</w:t>
            </w: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140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6000" w:type="dxa"/>
            <w:gridSpan w:val="1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1) результативні показники бюджетної програми у 2022 - 2024 роках: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2022 рік(звіт)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2023 рік(затверджено)</w:t>
            </w:r>
          </w:p>
        </w:tc>
        <w:tc>
          <w:tcPr>
            <w:tcW w:w="302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2024 рік(проект)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18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95151,64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95151,64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198640,27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198640,27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487200,00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487200,00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162976,88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162976,88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500260,00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500260,00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161500,00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161500,00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по внесках та зборах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9984,00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9984,00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14400,00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14400,00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розмір бюджетних асигнувань, що виділені на погашення кредиторської заборгованості, яка виникла станом на 01.01.2023р.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43928,73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43928,73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на ремонт приміщення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10041,00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10041,00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7909,00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7909,00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30450,00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30450,00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 придбаних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342,00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278,00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278,00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внесків та зборів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які планється відремонтувати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16,23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16,23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63,25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63,25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430,55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430,55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580,82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580,82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580,94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580,94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оплату внесків та зборів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832,00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832,00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ремонт об'єкту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1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4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10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погашеної заборгованості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298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2) результативні показники бюджетної програми у   2025-2026 роках: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6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рік(прогноз)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86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521300,00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521300,00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551500,00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551500,00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172800,00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172800,00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182800,00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182800,00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по внесках та зборах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11</w:t>
            </w:r>
            <w:r w:rsidR="00146E2E">
              <w:rPr>
                <w:sz w:val="16"/>
                <w:lang w:val="uk-UA"/>
              </w:rPr>
              <w:t>566</w:t>
            </w:r>
            <w:r>
              <w:rPr>
                <w:sz w:val="16"/>
              </w:rPr>
              <w:t>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11</w:t>
            </w:r>
            <w:r w:rsidR="00146E2E">
              <w:rPr>
                <w:sz w:val="16"/>
                <w:lang w:val="uk-UA"/>
              </w:rPr>
              <w:t>566</w:t>
            </w:r>
            <w:r>
              <w:rPr>
                <w:sz w:val="16"/>
              </w:rPr>
              <w:t>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12300,00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витрат на ремонт приміщення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53500,00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5660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5660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30500,00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31000,00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31000,00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одиниць придбаних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310,00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внесків та зборів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які планється відремонтувати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17,09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17,09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17,80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17,80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37542F" w:rsidP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</w:rPr>
              <w:t>576,0</w:t>
            </w:r>
            <w:r w:rsidR="00146E2E">
              <w:rPr>
                <w:sz w:val="16"/>
                <w:lang w:val="uk-UA"/>
              </w:rPr>
              <w:t>2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37542F" w:rsidP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</w:rPr>
              <w:t>576,0</w:t>
            </w:r>
            <w:r w:rsidR="00146E2E">
              <w:rPr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37542F" w:rsidP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</w:rPr>
              <w:t>589,</w:t>
            </w:r>
            <w:r w:rsidR="00146E2E">
              <w:rPr>
                <w:sz w:val="16"/>
                <w:lang w:val="uk-UA"/>
              </w:rPr>
              <w:t>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37542F" w:rsidP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</w:rPr>
              <w:t>589,</w:t>
            </w:r>
            <w:r w:rsidR="00146E2E">
              <w:rPr>
                <w:sz w:val="16"/>
                <w:lang w:val="uk-UA"/>
              </w:rPr>
              <w:t>77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оплату внесків та зборів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96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96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1018,83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Pr="00146E2E" w:rsidRDefault="00146E2E">
            <w:pPr>
              <w:ind w:right="60"/>
              <w:jc w:val="right"/>
              <w:rPr>
                <w:lang w:val="uk-UA"/>
              </w:rPr>
            </w:pPr>
            <w:r>
              <w:rPr>
                <w:sz w:val="16"/>
                <w:lang w:val="uk-UA"/>
              </w:rPr>
              <w:t>1018,83</w:t>
            </w:r>
            <w:bookmarkStart w:id="0" w:name="_GoBack"/>
            <w:bookmarkEnd w:id="0"/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ремонт об'єкту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53500,00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5660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 w:rsidP="00146E2E">
            <w:pPr>
              <w:ind w:right="60"/>
              <w:jc w:val="right"/>
            </w:pPr>
            <w:r>
              <w:rPr>
                <w:sz w:val="16"/>
              </w:rPr>
              <w:t>5660</w:t>
            </w:r>
            <w:r w:rsidR="00146E2E">
              <w:rPr>
                <w:sz w:val="16"/>
                <w:lang w:val="uk-UA"/>
              </w:rPr>
              <w:t>3</w:t>
            </w:r>
            <w:r>
              <w:rPr>
                <w:sz w:val="16"/>
              </w:rPr>
              <w:t>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3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частка вчасно виконаних завдань відповідно до запланованих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9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34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66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34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66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412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100" w:type="dxa"/>
            <w:gridSpan w:val="2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202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202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4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100" w:type="dxa"/>
            <w:gridSpan w:val="2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left="60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60"/>
        </w:trPr>
        <w:tc>
          <w:tcPr>
            <w:tcW w:w="40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5334E1" w:rsidRDefault="005334E1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508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412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3600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 xml:space="preserve">2025 рік 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 xml:space="preserve">2026 рік </w:t>
            </w: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5334E1">
            <w:pPr>
              <w:ind w:right="60"/>
              <w:jc w:val="right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0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64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4680" w:type="dxa"/>
            <w:gridSpan w:val="1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1) місцеві/регіональні програми, які виконуються в межах бюджетної програми у 2022 - 2024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33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680" w:type="dxa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52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138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2) місцеві/регіональні програми, які виконуються в межах бюджетної програми у 2025-2026 роках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33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40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2680" w:type="dxa"/>
            <w:gridSpan w:val="1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8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6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146E2E" w:rsidTr="00146E2E">
        <w:trPr>
          <w:trHeight w:hRule="exact" w:val="40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256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90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8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22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460" w:type="dxa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1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2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60" w:type="dxa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26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8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2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1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320" w:type="dxa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</w:tcPr>
          <w:p w:rsidR="005334E1" w:rsidRDefault="005334E1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trHeight w:hRule="exact" w:val="2420"/>
        </w:trPr>
        <w:tc>
          <w:tcPr>
            <w:tcW w:w="40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15960" w:type="dxa"/>
            <w:gridSpan w:val="13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560"/>
        </w:trPr>
        <w:tc>
          <w:tcPr>
            <w:tcW w:w="0" w:type="auto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5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12. Об'єкти, які виконуються в межах бюджетної програми за рахунок коштів бюджету розвитку у 2022 - 2024 роках: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2022 рік (звіт)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2023 рік (затверджено)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2024 рік (проект)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2025 рік (прогноз)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2026 рік (прогноз)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1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6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2022 році, очікувані результати у 2023 році, обґрунтування необхідності передбачення витрат на 2024 - 2026 роки.</w:t>
            </w: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34E1" w:rsidRDefault="0037542F">
            <w:pPr>
              <w:spacing w:after="200"/>
            </w:pPr>
            <w:r>
              <w:t>У 2023 році затверджено кошторисних асигнувань - 757 229,00 грн. Всі завдання виконані. Заборгованість відсутня. В 2024 році передбачаються видатки в сумі -  709500,00 грн.</w:t>
            </w: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 xml:space="preserve">14. Бюджетні зобов'язання у 2022 і 2024 роках : 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5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1) кредиторська заборгованість місцевого бюджету у 2022 році:</w:t>
            </w: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7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9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291 700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162 977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39 575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39 575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202 552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197 500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95 152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4 354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4 354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99 506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9 984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9 984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43 929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43 929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312 042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5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 xml:space="preserve">2) кредиторська заборгованість місцевого бюджету у   2023-2024 роках: </w:t>
            </w: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5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2023 рік</w:t>
            </w:r>
          </w:p>
        </w:tc>
        <w:tc>
          <w:tcPr>
            <w:tcW w:w="0" w:type="auto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t>2024 рік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8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5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539 835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39 575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39 575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500 260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487 200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487 200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1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  <w:pageBreakBefore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202 994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4 354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4 354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198 640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211 500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211 500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14 400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14 400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757 229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43 929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43 929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713 300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709 500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8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8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</w:rPr>
              <w:t>3) дебіторська заборгованість у 2022-2023 роках:</w:t>
            </w:r>
          </w:p>
        </w:tc>
        <w:tc>
          <w:tcPr>
            <w:tcW w:w="0" w:type="auto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334E1" w:rsidRDefault="0037542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17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Дебіторська заборгованість на 01.01.2022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Дебіторська заборгованість на 01.01.2023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01.01.2024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291 700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162 977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197 500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95 152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9 984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5334E1">
            <w:pPr>
              <w:ind w:left="60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26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500 000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268 113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334E1" w:rsidRDefault="0037542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5334E1">
            <w:pPr>
              <w:jc w:val="center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2024 році</w:t>
            </w: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34E1" w:rsidRDefault="0037542F">
            <w:pPr>
              <w:spacing w:after="200"/>
              <w:ind w:left="400"/>
              <w:jc w:val="both"/>
            </w:pPr>
            <w:r>
              <w:t>На 2024 рік кредиторська заборгованість не планується. Дебіторська заборгованість відсутня.</w:t>
            </w: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6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1" w:rsidRDefault="0037542F">
            <w:r>
              <w:rPr>
                <w:b/>
              </w:rPr>
              <w:t>15. Підстави та обґрунтування видатків спеціального фонду на 2024 рік та на 2025 - 2026 роки за рахунок надходжень до спеціального фонду, аналіз результатів, досягнутих внаслідок використання коштів спеціального фонду бюджету у 2023 році, та очікувані результати у 2024 році.</w:t>
            </w: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40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334E1" w:rsidRDefault="005334E1">
            <w:pPr>
              <w:spacing w:after="200"/>
              <w:jc w:val="both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t>Володимир МОСКАЛЕНКО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1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32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rPr>
                <w:b/>
                <w:sz w:val="16"/>
              </w:rPr>
              <w:t>Заступник начальника відділу-заступник головного бухгалтера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r>
              <w:t>Олена ДУБРАВСЬКА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  <w:tr w:rsidR="005334E1" w:rsidTr="00146E2E">
        <w:trPr>
          <w:gridAfter w:val="1"/>
          <w:wAfter w:w="100" w:type="dxa"/>
          <w:trHeight w:hRule="exact" w:val="140"/>
        </w:trPr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5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1" w:rsidRDefault="0037542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2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5334E1" w:rsidRDefault="005334E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5334E1" w:rsidRDefault="005334E1">
            <w:pPr>
              <w:pStyle w:val="EMPTYCELLSTYLE"/>
            </w:pPr>
          </w:p>
        </w:tc>
      </w:tr>
    </w:tbl>
    <w:p w:rsidR="0037542F" w:rsidRDefault="0037542F"/>
    <w:sectPr w:rsidR="0037542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334E1"/>
    <w:rsid w:val="00146E2E"/>
    <w:rsid w:val="001A684B"/>
    <w:rsid w:val="0037542F"/>
    <w:rsid w:val="0053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2023-12-27T15:58:00Z</dcterms:created>
  <dcterms:modified xsi:type="dcterms:W3CDTF">2023-12-27T15:58:00Z</dcterms:modified>
</cp:coreProperties>
</file>