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6711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320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338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320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338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320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338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115D" w:rsidRDefault="00484F9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b/>
              </w:rPr>
              <w:t>0218410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8410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left="60"/>
            </w:pPr>
            <w:r>
              <w:t>Забезпечення територіальної громади Коростеня всебічною, об'</w:t>
            </w:r>
            <w:r>
              <w:t>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міста, Стратегії розвитку міста Коростеня до 2025 року, а також к</w:t>
            </w:r>
            <w:r>
              <w:t>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5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320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3380" w:type="dxa"/>
            <w:gridSpan w:val="4"/>
          </w:tcPr>
          <w:p w:rsidR="0067115D" w:rsidRDefault="0067115D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67115D" w:rsidRDefault="0067115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115D" w:rsidRDefault="0067115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3940000,00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67115D">
            <w:pPr>
              <w:ind w:left="60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підтримки і розвитку засобів масової інформації комунальної форми власності Коростенської міської ради на 2020-2022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3940000,00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телеканалів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FM-радіостанцій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платформ в мережі Інтернет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ставок журналістів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ставок, інших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66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7115D" w:rsidRDefault="0067115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телерадіопродукту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план роботи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одиницю телерадіопродукту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грн/годин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охоплення інтернет-аудиторії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телеканалів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FM-радіостанцій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платформ в мережі Інтернет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ставок журналістів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ставок, інших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телерадіопродукту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годин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одиницю телерадіопродукту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грн/годин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67115D">
            <w:pPr>
              <w:jc w:val="center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охоплення інтернет-аудиторії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15D" w:rsidRDefault="00484F9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15D" w:rsidRDefault="00484F9A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 Всі показники виконані в повному обсязі.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15D" w:rsidRDefault="00484F9A">
            <w:pPr>
              <w:ind w:left="60"/>
            </w:pPr>
            <w:r>
              <w:t>Цілі та завдання виконані відповідно до Паспорту бюджетної програми місцевого бюджету на 2022 рік. Затверджено план видатків по загальному фонду на 2022 рік у сумі 3940000,00грн., касові видатки складають 3940000,00грн.  Бюджетна програма «Фінансова підтри</w:t>
            </w:r>
            <w:r>
              <w:t>мка засобів масової інформації» в 2022 році виконана на 100,00%.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7115D" w:rsidRDefault="00484F9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7115D" w:rsidRDefault="00484F9A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7115D" w:rsidRDefault="00484F9A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67115D" w:rsidRDefault="00484F9A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  <w:tr w:rsidR="006711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7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44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</w:tcPr>
          <w:p w:rsidR="0067115D" w:rsidRDefault="0067115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115D" w:rsidRDefault="00484F9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67115D" w:rsidRDefault="0067115D">
            <w:pPr>
              <w:pStyle w:val="EMPTYCELLSTYLE"/>
            </w:pPr>
          </w:p>
        </w:tc>
        <w:tc>
          <w:tcPr>
            <w:tcW w:w="400" w:type="dxa"/>
          </w:tcPr>
          <w:p w:rsidR="0067115D" w:rsidRDefault="0067115D">
            <w:pPr>
              <w:pStyle w:val="EMPTYCELLSTYLE"/>
            </w:pPr>
          </w:p>
        </w:tc>
      </w:tr>
    </w:tbl>
    <w:p w:rsidR="00484F9A" w:rsidRDefault="00484F9A"/>
    <w:sectPr w:rsidR="00484F9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7115D"/>
    <w:rsid w:val="00484F9A"/>
    <w:rsid w:val="0067115D"/>
    <w:rsid w:val="009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2023-03-02T09:25:00Z</dcterms:created>
  <dcterms:modified xsi:type="dcterms:W3CDTF">2023-03-02T09:25:00Z</dcterms:modified>
</cp:coreProperties>
</file>