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1A45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A45C0" w:rsidRDefault="001A45C0">
            <w:pPr>
              <w:pStyle w:val="EMPTYCELLSTYLE"/>
            </w:pPr>
          </w:p>
        </w:tc>
        <w:tc>
          <w:tcPr>
            <w:tcW w:w="3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0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A45C0" w:rsidRDefault="001A45C0">
            <w:pPr>
              <w:pStyle w:val="EMPTYCELLSTYLE"/>
            </w:pPr>
          </w:p>
        </w:tc>
        <w:tc>
          <w:tcPr>
            <w:tcW w:w="3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0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A45C0" w:rsidRDefault="001A45C0">
            <w:pPr>
              <w:pStyle w:val="EMPTYCELLSTYLE"/>
            </w:pPr>
          </w:p>
        </w:tc>
        <w:tc>
          <w:tcPr>
            <w:tcW w:w="3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0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45C0" w:rsidRDefault="001700D5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>5041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A45C0" w:rsidRDefault="001A45C0">
            <w:pPr>
              <w:pStyle w:val="EMPTYCELLSTYLE"/>
            </w:pPr>
          </w:p>
        </w:tc>
        <w:tc>
          <w:tcPr>
            <w:tcW w:w="3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0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7. Видатки (надані кредити з бюджету) т</w:t>
            </w:r>
            <w:r>
              <w:rPr>
                <w:sz w:val="24"/>
              </w:rPr>
              <w:t>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A45C0" w:rsidRDefault="001A45C0">
            <w:pPr>
              <w:pStyle w:val="EMPTYCELLSTYLE"/>
            </w:pPr>
          </w:p>
        </w:tc>
        <w:tc>
          <w:tcPr>
            <w:tcW w:w="3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0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Створення належних умов для проведення змагань різних рівнів,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3485300,00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3485300,00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-466,00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-466,00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5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A45C0" w:rsidRDefault="001A45C0">
            <w:pPr>
              <w:pStyle w:val="EMPTYCELLSTYLE"/>
            </w:pPr>
          </w:p>
        </w:tc>
        <w:tc>
          <w:tcPr>
            <w:tcW w:w="3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02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5C0" w:rsidRDefault="001A45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6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6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3485300,00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3485300,00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-466,00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6"/>
              </w:rPr>
              <w:t>-466,00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Кредиторська заборгованість станом на 01.01.2023р. по КЕКВ 2240 – в сумі 466,00 грн.  за послуги зв"язку виникла за рахунок не оплати згідно ПКМУ №590 від 09.06.2021р. «Про затвердження Порядку виконання повноважень Державною казначейською службою в особл</w:t>
            </w:r>
            <w:r>
              <w:rPr>
                <w:rFonts w:ascii="Arial" w:eastAsia="Arial" w:hAnsi="Arial" w:cs="Arial"/>
                <w:sz w:val="16"/>
              </w:rPr>
              <w:t>ивому режимі і умовах воєнного стану». Оскільки такі платежі відносяться до третьої  черги платежів.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6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3485300,00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3485300,00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-466,00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right="60"/>
              <w:jc w:val="right"/>
            </w:pPr>
            <w:r>
              <w:rPr>
                <w:b/>
                <w:sz w:val="18"/>
              </w:rPr>
              <w:t>-466,00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спортивних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 установ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3485300,00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3485300,00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-466,00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-466,00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9833,85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9833,85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9833,85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9833,85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66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5C0" w:rsidRDefault="001A45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спортивних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466,00грн. кредиторська аборгованість за послуги зв"язку.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A45C0">
            <w:pPr>
              <w:jc w:val="center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5C0" w:rsidRDefault="001700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45C0" w:rsidRDefault="001700D5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5C0" w:rsidRDefault="001700D5">
            <w:pPr>
              <w:ind w:left="60"/>
            </w:pPr>
            <w:r>
              <w:t>Бюджетна програма «Утримання та фінансова підтримка спортивних споруд» в 2022 році виконана не в повному обсязі за рахунок не оплати згідно Постанови КМУ №590 від 09.06.2021р. "Про затвердження</w:t>
            </w:r>
            <w:r>
              <w:t xml:space="preserve"> Порядку виконання повноважень Державною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44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45C0" w:rsidRDefault="001A45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A45C0" w:rsidRDefault="001700D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A45C0" w:rsidRDefault="001700D5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A45C0" w:rsidRDefault="001700D5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A45C0" w:rsidRDefault="001700D5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  <w:tr w:rsidR="001A45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700" w:type="dxa"/>
          </w:tcPr>
          <w:p w:rsidR="001A45C0" w:rsidRDefault="001A45C0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A45C0" w:rsidRDefault="001A45C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5C0" w:rsidRDefault="001700D5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1A45C0" w:rsidRDefault="001A45C0">
            <w:pPr>
              <w:pStyle w:val="EMPTYCELLSTYLE"/>
            </w:pPr>
          </w:p>
        </w:tc>
        <w:tc>
          <w:tcPr>
            <w:tcW w:w="400" w:type="dxa"/>
          </w:tcPr>
          <w:p w:rsidR="001A45C0" w:rsidRDefault="001A45C0">
            <w:pPr>
              <w:pStyle w:val="EMPTYCELLSTYLE"/>
            </w:pPr>
          </w:p>
        </w:tc>
      </w:tr>
    </w:tbl>
    <w:p w:rsidR="001700D5" w:rsidRDefault="001700D5"/>
    <w:sectPr w:rsidR="001700D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A45C0"/>
    <w:rsid w:val="001700D5"/>
    <w:rsid w:val="001A45C0"/>
    <w:rsid w:val="007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2023-03-01T15:09:00Z</dcterms:created>
  <dcterms:modified xsi:type="dcterms:W3CDTF">2023-03-01T15:09:00Z</dcterms:modified>
</cp:coreProperties>
</file>