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1377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56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3773B" w:rsidRDefault="0013773B">
            <w:pPr>
              <w:pStyle w:val="EMPTYCELLSTYLE"/>
            </w:pPr>
          </w:p>
        </w:tc>
        <w:tc>
          <w:tcPr>
            <w:tcW w:w="32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8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02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8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56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3773B" w:rsidRDefault="0013773B">
            <w:pPr>
              <w:pStyle w:val="EMPTYCELLSTYLE"/>
            </w:pPr>
          </w:p>
        </w:tc>
        <w:tc>
          <w:tcPr>
            <w:tcW w:w="32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8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02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8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56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3773B" w:rsidRDefault="0013773B">
            <w:pPr>
              <w:pStyle w:val="EMPTYCELLSTYLE"/>
            </w:pPr>
          </w:p>
        </w:tc>
        <w:tc>
          <w:tcPr>
            <w:tcW w:w="32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8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02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8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773B" w:rsidRDefault="007C54E7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t>0160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left="60"/>
            </w:pPr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56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3773B" w:rsidRDefault="0013773B">
            <w:pPr>
              <w:pStyle w:val="EMPTYCELLSTYLE"/>
            </w:pPr>
          </w:p>
        </w:tc>
        <w:tc>
          <w:tcPr>
            <w:tcW w:w="32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8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02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8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56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3773B" w:rsidRDefault="0013773B">
            <w:pPr>
              <w:pStyle w:val="EMPTYCELLSTYLE"/>
            </w:pPr>
          </w:p>
        </w:tc>
        <w:tc>
          <w:tcPr>
            <w:tcW w:w="32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8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02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8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500000,00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500000,00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268112,52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268112,52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-231887,48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b/>
                <w:sz w:val="16"/>
              </w:rPr>
              <w:t>-231887,48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56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3773B" w:rsidRDefault="0013773B">
            <w:pPr>
              <w:pStyle w:val="EMPTYCELLSTYLE"/>
            </w:pPr>
          </w:p>
        </w:tc>
        <w:tc>
          <w:tcPr>
            <w:tcW w:w="32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8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02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8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773B" w:rsidRDefault="0013773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44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4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66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b/>
                <w:sz w:val="16"/>
              </w:rPr>
              <w:t>500000,00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b/>
                <w:sz w:val="16"/>
              </w:rPr>
              <w:t>500000,00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b/>
                <w:sz w:val="16"/>
              </w:rPr>
              <w:t>268112,52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b/>
                <w:sz w:val="16"/>
              </w:rPr>
              <w:t>268112,52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b/>
                <w:sz w:val="16"/>
              </w:rPr>
              <w:t>-231887,48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right="60"/>
              <w:jc w:val="right"/>
            </w:pPr>
            <w:r>
              <w:rPr>
                <w:b/>
                <w:sz w:val="16"/>
              </w:rPr>
              <w:t>-231887,48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44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4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66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Відхилення затверджених показників від фактичних показників пояснюється обмеженням проведення видатків, згідно Постанови КМУ від 09.06.2021 р. №590 «Про затвердження Порядку виконання повноважень Державною казначейською службою в особливому режимі і умовах</w:t>
            </w:r>
            <w:r>
              <w:rPr>
                <w:rFonts w:ascii="Arial" w:eastAsia="Arial" w:hAnsi="Arial" w:cs="Arial"/>
                <w:sz w:val="16"/>
              </w:rPr>
              <w:t xml:space="preserve"> воєнного стану» зі змінами. Кредиторська заборгованість станом на 01.01.2023р. по КЕКВ 2210 – в сумі 39575,00 грн. та по КЕКВ 2240 – 4353,73 грн. виникла за рахунок не оплати згідно ПКМУ №590 від 09.06.2021р. «Про затвердження Порядку виконання повноважен</w:t>
            </w:r>
            <w:r>
              <w:rPr>
                <w:rFonts w:ascii="Arial" w:eastAsia="Arial" w:hAnsi="Arial" w:cs="Arial"/>
                <w:sz w:val="16"/>
              </w:rPr>
              <w:t>ь Державною казначейською службою в особливому режимі і умовах воєнного стану».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66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44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установ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обсяги витрат на придбання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135240,00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135240,00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95151,64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95151,64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-40088,36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-40088,36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обсяги витрат на придбання товарів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291700,00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291700,00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162976,88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162976,88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-128723,12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-128723,12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обсяги витрат по внесках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10800,00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10800,00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9984,00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9984,00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-816,00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-816,00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витрат на ремонт приміщення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62260,00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62260,00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-62260,00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-62260,00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об'єктів, які планується відремонтувати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одиниць придбаних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230,00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230,00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221,00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221,00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-9,00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одиниць придбаних товарів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16700,00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16700,00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10041,00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10041,00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-6659,00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-6659,00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внесків та зборів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44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4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66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773B" w:rsidRDefault="0013773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44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 товарів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17,47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17,47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16,23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16,23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-1,24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-1,24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588,00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588,00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430,55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430,55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-157,45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-157,45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оплату внесків та зборів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832,00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832,00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-68,00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-68,00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ремонт об'єкту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62260,00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62260,00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-62260,00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  <w:jc w:val="right"/>
            </w:pPr>
            <w:r>
              <w:rPr>
                <w:sz w:val="16"/>
              </w:rPr>
              <w:t>-62260,00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установ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обсяги витрат на придбання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затверджених показників від фактичних  виникло внаслідок зменшенняі послуг, які були оплачені на протязі року.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обсяги витрат на придбання товарів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Відхилення виникло внаслідок економії бюджетних коштів  при проведенні тендерів. 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обсяги витрат по внесках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по витратах по внесках виникло при зменшенні вартості відшкодування за ОСББ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витрат на ремонт приміщення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 2022 році ремонт приміщення не проводився у зв'язку з воєнним станом в країні.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об'єктів, які планується відремонтувати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по витратах по внесках виникло при зменшенні вартості відшкодуВ 2022 році ремонт приміщення не проводився у зв'язку з воєнним станом в країні.вання за ОСББ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одиниць придбаних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затверджених показників від фактичних  виникло внаслідок зменшення кількості послуг під час воєнного стану.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одиниць придбаних товарів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виникло внаслідок економії бюджетних коштів  при проведенні тендерів та при зменшенні кількості придбаного товару у воєнний час.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внесків та зборів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13773B">
            <w:pPr>
              <w:jc w:val="center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 товарів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товарів змешилась в зв'язку зі зменшенням придбаного товару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Значення показника зменшилося за результатами проведення процедури закупівлі в системі публічних закупівель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оплату внесків та зборів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відшкодування внесків  змешилась в зв'язку зі зменшенням ціни за місяць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ремонт об'єкту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773B" w:rsidRDefault="007C54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пояснюється введення воєнного стану в  країні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773B" w:rsidRDefault="007C54E7">
            <w:r>
              <w:t xml:space="preserve">Виконання бюджетної прорами здійснювалося із забезпеченням цільового, ефективного та раціонального використання бюджетних коштів. 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44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3B" w:rsidRDefault="007C54E7">
            <w:pPr>
              <w:ind w:left="60"/>
            </w:pPr>
            <w:r>
              <w:t>Бюджетна програма «Керівництво і управління у відповідній сфері у містах (місті Києві), селищах, селах, територіальних громадах» в 2022 році виконана не в повному обсязі за рахунок не оплати зг</w:t>
            </w:r>
            <w:r>
              <w:t>ідно Постанови КМУ №590 від 09.06.2021р. "Про затвердження Порядку виконання повноважень Державною казначейською службою в особливому режимі в умовах воєнного стану".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773B" w:rsidRDefault="0013773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</w:t>
            </w:r>
            <w:r>
              <w:rPr>
                <w:sz w:val="16"/>
              </w:rPr>
              <w:t>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13773B" w:rsidRDefault="007C54E7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13773B" w:rsidRDefault="007C54E7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13773B" w:rsidRDefault="007C54E7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13773B" w:rsidRDefault="007C54E7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  <w:tr w:rsidR="0013773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700" w:type="dxa"/>
          </w:tcPr>
          <w:p w:rsidR="0013773B" w:rsidRDefault="0013773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3773B" w:rsidRDefault="0013773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3B" w:rsidRDefault="007C54E7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13773B" w:rsidRDefault="0013773B">
            <w:pPr>
              <w:pStyle w:val="EMPTYCELLSTYLE"/>
            </w:pPr>
          </w:p>
        </w:tc>
        <w:tc>
          <w:tcPr>
            <w:tcW w:w="400" w:type="dxa"/>
          </w:tcPr>
          <w:p w:rsidR="0013773B" w:rsidRDefault="0013773B">
            <w:pPr>
              <w:pStyle w:val="EMPTYCELLSTYLE"/>
            </w:pPr>
          </w:p>
        </w:tc>
      </w:tr>
    </w:tbl>
    <w:p w:rsidR="007C54E7" w:rsidRDefault="007C54E7"/>
    <w:sectPr w:rsidR="007C54E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3773B"/>
    <w:rsid w:val="0013773B"/>
    <w:rsid w:val="007C54E7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2023-03-01T15:04:00Z</dcterms:created>
  <dcterms:modified xsi:type="dcterms:W3CDTF">2023-03-01T15:04:00Z</dcterms:modified>
</cp:coreProperties>
</file>