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87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7D1" w:rsidRDefault="00B877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7D1" w:rsidRDefault="00B877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7D1" w:rsidRDefault="00B877D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t>Наказ / розпорядчий документ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ind w:left="60"/>
              <w:jc w:val="center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r>
              <w:t>09.03.2022 р. № 2п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32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877D1" w:rsidRDefault="00B877D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Pr="003B6057" w:rsidRDefault="00DC0980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3B6057">
              <w:rPr>
                <w:b/>
                <w:sz w:val="28"/>
                <w:lang w:val="uk-UA"/>
              </w:rPr>
              <w:t xml:space="preserve"> 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877D1" w:rsidRDefault="00DC098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679000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576000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103000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-- Закон України від 02.12.2021р. №1928-ІХ "Про Державний бюджет України на 2022 рік" із змінами ;</w:t>
            </w:r>
            <w:r>
              <w:br/>
              <w:t>- Закон України від 21.05.1997р. №280/97-ВР "Про місцеве самоврядування в Україні" із змінам</w:t>
            </w:r>
            <w:r>
              <w:t>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дванадцятої сесії VIIІ скликання Коростенської міської ради від 23.12</w:t>
            </w:r>
            <w:r>
              <w:t>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</w:t>
            </w:r>
            <w:r>
              <w:t>оростенської міської територіальної громади на 2021-2023 роки"  із змінами.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77D1" w:rsidRDefault="00B877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5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5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5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679 000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679 000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5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679 000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576 000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103 000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rPr>
                <w:b/>
              </w:rPr>
              <w:t>679 000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кількість придбаної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28,00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5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877D1" w:rsidRDefault="00B877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середні витрати на придбання 1 одиниці техніки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16 200,00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34 333,33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50 533,33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кількість користувачів програмними продуктами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11 000,00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877D1" w:rsidRDefault="00DC098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B877D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коефіцієнт доступності послуг для різних категорій мешканців міста (без урахування можливостей електронної системи)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t>Володимир МОСКАЛЕНКО</w:t>
            </w: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77D1" w:rsidRDefault="00DC0980">
            <w:r>
              <w:t>Людмила БАРДОВСЬКА</w:t>
            </w: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877D1" w:rsidRDefault="00DC0980">
            <w:r>
              <w:rPr>
                <w:b/>
              </w:rPr>
              <w:t>09.03.2022 р.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  <w:tr w:rsidR="00B877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D1" w:rsidRDefault="00DC098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1800" w:type="dxa"/>
          </w:tcPr>
          <w:p w:rsidR="00B877D1" w:rsidRDefault="00B877D1">
            <w:pPr>
              <w:pStyle w:val="EMPTYCELLSTYLE"/>
            </w:pPr>
          </w:p>
        </w:tc>
        <w:tc>
          <w:tcPr>
            <w:tcW w:w="400" w:type="dxa"/>
          </w:tcPr>
          <w:p w:rsidR="00B877D1" w:rsidRDefault="00B877D1">
            <w:pPr>
              <w:pStyle w:val="EMPTYCELLSTYLE"/>
            </w:pPr>
          </w:p>
        </w:tc>
      </w:tr>
    </w:tbl>
    <w:p w:rsidR="00DC0980" w:rsidRDefault="00DC0980"/>
    <w:sectPr w:rsidR="00DC098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877D1"/>
    <w:rsid w:val="003B6057"/>
    <w:rsid w:val="009973A0"/>
    <w:rsid w:val="00B877D1"/>
    <w:rsid w:val="00D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2022-06-13T08:29:00Z</dcterms:created>
  <dcterms:modified xsi:type="dcterms:W3CDTF">2022-06-13T08:29:00Z</dcterms:modified>
</cp:coreProperties>
</file>