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908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08F3" w:rsidRDefault="00C908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08F3" w:rsidRDefault="00C908F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08F3" w:rsidRDefault="00C908F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r>
              <w:t>Наказ / розпорядчий документ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ind w:left="60"/>
              <w:jc w:val="center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r>
              <w:t>09.03.2022 р. № 2п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32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08F3" w:rsidRDefault="00C908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Pr="00D85530" w:rsidRDefault="00460CE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D85530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D85530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rPr>
                <w:b/>
              </w:rPr>
              <w:t>0216084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t>6084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  <w:jc w:val="both"/>
            </w:pPr>
            <w: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8F3" w:rsidRDefault="00460CE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3363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3363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</w:t>
            </w:r>
            <w:r>
              <w:t>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</w:t>
            </w:r>
            <w:r>
              <w:t>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сорок другої сесії VII скликання Коростенської міської ради від 08.10.2020р. №1979  "Про з</w:t>
            </w:r>
            <w:r>
              <w:t>атвердження "Програми забезпечення молодих сімей та одиноких молодих громадян житлом Коростенської міської територіальної громади на 2021-2024 роки"  із змінами;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8F3" w:rsidRDefault="00C908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5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Здійснення виплат, пов'язаних з наданням та обслуговуванням пільгових кредитів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08F3" w:rsidRDefault="00460CE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t>Забезпечення виплат, пов’язаних з наданням та обслуговуванням пільгових довгострокових кредитів, наданих громадянам на будівництво та придбання житла 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5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</w:pPr>
            <w:r>
              <w:t>Здійснення виплат, пов'</w:t>
            </w:r>
            <w:r>
              <w:t>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5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3 363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3 363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rPr>
                <w:b/>
              </w:rPr>
              <w:t>3 363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rPr>
                <w:b/>
              </w:rPr>
              <w:t>3 363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5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3 363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3 363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rPr>
                <w:b/>
              </w:rPr>
              <w:t>3 363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rPr>
                <w:b/>
              </w:rPr>
              <w:t>3 363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кількість молодих сімей, які перебувають на обліку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1С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обсяг видатків на погашення витрат пов'</w:t>
            </w:r>
            <w:r>
              <w:t>язаних з наданням та обслуговуванням пільгових довгострокових кредитів, наданих громадянам на будівництво (реконструкцію) придбання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2 213,00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2 213,00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5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8F3" w:rsidRDefault="00C908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кількість матеріалів, пов'язаних з наданням та обслуговуванням пільгових довгострокових кредитів, наданих громадянам на будівництво (реконструкцію)  придбання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розрахунок потреби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середні витрати на обслуговування одного кредитного договору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1 150,00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1 150,00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середні витрати,  пов'</w:t>
            </w:r>
            <w:r>
              <w:t>язані з наданням та обслуговуванням пільгових довгострокових кредитів, наданих громадянам на будівництво (реконструкцію)  придбання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221,30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221,30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8F3" w:rsidRDefault="00460CE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питома вага кількості договорів, за якими у звітному році здійснювалося обслуговування кредитів, до загальної кількості укладених договорів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C908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відсоток виконання відповідно кошторису  виплат, пов'</w:t>
            </w:r>
            <w:r>
              <w:t>язаних з наданням та обслуговуванням пільгових довгострокових кредитів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t>Володимир МОСКАЛЕНКО</w:t>
            </w: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8F3" w:rsidRDefault="00460CE0">
            <w:r>
              <w:t>Людмила БАРДОВСЬКА</w:t>
            </w: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8F3" w:rsidRDefault="00460CE0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  <w:tr w:rsidR="00C908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F3" w:rsidRDefault="00460CE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1800" w:type="dxa"/>
          </w:tcPr>
          <w:p w:rsidR="00C908F3" w:rsidRDefault="00C908F3">
            <w:pPr>
              <w:pStyle w:val="EMPTYCELLSTYLE"/>
            </w:pPr>
          </w:p>
        </w:tc>
        <w:tc>
          <w:tcPr>
            <w:tcW w:w="400" w:type="dxa"/>
          </w:tcPr>
          <w:p w:rsidR="00C908F3" w:rsidRDefault="00C908F3">
            <w:pPr>
              <w:pStyle w:val="EMPTYCELLSTYLE"/>
            </w:pPr>
          </w:p>
        </w:tc>
      </w:tr>
    </w:tbl>
    <w:p w:rsidR="00460CE0" w:rsidRDefault="00460CE0"/>
    <w:sectPr w:rsidR="00460CE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908F3"/>
    <w:rsid w:val="00460CE0"/>
    <w:rsid w:val="00C908F3"/>
    <w:rsid w:val="00D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2022-06-10T13:13:00Z</dcterms:created>
  <dcterms:modified xsi:type="dcterms:W3CDTF">2022-06-10T13:13:00Z</dcterms:modified>
</cp:coreProperties>
</file>