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40"/>
        <w:gridCol w:w="560"/>
        <w:gridCol w:w="2160"/>
        <w:gridCol w:w="2340"/>
        <w:gridCol w:w="1760"/>
        <w:gridCol w:w="3020"/>
        <w:gridCol w:w="20"/>
        <w:gridCol w:w="3480"/>
        <w:gridCol w:w="240"/>
        <w:gridCol w:w="2380"/>
        <w:gridCol w:w="80"/>
        <w:gridCol w:w="360"/>
      </w:tblGrid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4.0"/>
                <w:b w:val="true"/>
              </w:rPr>
              <w:t xml:space="preserve">БЮДЖЕТНИЙ ЗАПИТ НА 2023 – 2025 РОКИ індивідуальний ( Форма 2023-2)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1.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  <w:b w:val="true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2.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3.  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0218410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8410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0830</w:t>
            </w:r>
          </w:p>
        </w:tc>
        <w:tc>
          <w:tcPr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Фінансова підтримка засобів масової інформації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0656300000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Функціональної класифікації видатків та кредитування бюджету)</w:t>
            </w:r>
          </w:p>
        </w:tc>
        <w:tc>
          <w:tcPr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4. Мета та завдання бюджетної програми на 2023 - 2025 роки: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Мета бюджетної програми, строки її реалізації;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Забезпечення інформування громади щодо діяльності місцевих органів влади через сприяння діяльності телерадіомовлення та реалізація заходів у галузі "Засоби масової інформації". Створення належних умов для виконання статутних зобов'язань КП КМР "ТО"Коростеньмедіа"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 завдання бюджетної програми;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1. Підтримка електронних та інших засобів масової інформації. Реалізація заходів у галузі "Засоби масової інформації" та моніторинг інформаційного середовища. Підтримка і розвиток засобів масової інформації комунальної форми власності Коростенської міської ради.</w:t>
              <w:br/>
              <w:t xml:space="preserve">2. Дотримання державної політики в інформаційній та комунікативній сферах.</w:t>
              <w:br/>
              <w:t xml:space="preserve">3. Розвиток цифрових комунікацій.</w:t>
              <w:br/>
              <w:t xml:space="preserve">4. Оперативне інформування громадськості під час кризових або надзвичайних ситуацій.</w:t>
              <w:br/>
              <w:t xml:space="preserve">5. Сприяння формуванню неупередженої громадської думки та суспільної довіри.</w:t>
              <w:br/>
              <w:t xml:space="preserve">6. Забезпечення теле- та радіомовлення в межах програмних концепцій відповідно до ліцензій, виданих Національною радою України з питань телебачення і радіомовлення серії НР№01338-м від 27.07.2018р. (радіо), серії НР№ 01354-м від 14.09.2018р. (багатоканальне мовлення), серії НР№ 1337-м від 27.07.2018р. (кабельне мовлення), НР№ 01492-м від 13.05.2019р. (FM-радіо).</w:t>
              <w:br/>
              <w:t xml:space="preserve">7. Створення належних умов для виконання статутних зобов'язань КП КМР "ТО "Коростеньмедіа"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підстави реалізації бюджетної програми.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- Конституція України від 28.06.1996р. №254к/96-ВР із змінами;</w:t>
              <w:br/>
              <w:t xml:space="preserve">- Бюджетний кодекс України від 08.07.2010р. №2456-VI із змінами;</w:t>
              <w:br/>
              <w:t xml:space="preserve">- Закон України від 02.12.2021р. №1928-ІХ "Про Державний бюджет України на 2022 рік" із змінами ;</w:t>
              <w:br/>
              <w:t xml:space="preserve">- Закон України від 21.05.1997р. №280/97-ВР "Про місцеве самоврядування в Україні" із змінами;</w:t>
              <w:br/>
              <w:t xml:space="preserve"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  <w:br/>
              <w:t xml:space="preserve"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 ;</w:t>
              <w:br/>
              <w:t xml:space="preserve">- Рішення тридцять п'ятої сесії VII скликання Коростенської міської ради від 28.11.2019р. №1657 "Про затвердження Програми підтримки і розвитку засобів масової інформації комунальної форми власності Коростенської міської ради на 2020-2022 роки "із змінами.</w:t>
              <w:br/>
              <w:t xml:space="preserve">- Листи Міністерства фінансів України №05110-14-6/17891 від 15.08.2022р. та №05110-14-6/20774 від 15.09.2022р.;</w:t>
              <w:br/>
              <w:t xml:space="preserve">- Лист фінансового управління виконавчого комітету Коростенської міської ради № 126/21-21 від 30.09.2022р</w:t>
              <w:br/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800"/>
        <w:gridCol w:w="200"/>
        <w:gridCol w:w="2300"/>
        <w:gridCol w:w="680"/>
        <w:gridCol w:w="420"/>
        <w:gridCol w:w="580"/>
        <w:gridCol w:w="520"/>
        <w:gridCol w:w="480"/>
        <w:gridCol w:w="420"/>
        <w:gridCol w:w="580"/>
        <w:gridCol w:w="520"/>
        <w:gridCol w:w="480"/>
        <w:gridCol w:w="620"/>
        <w:gridCol w:w="380"/>
        <w:gridCol w:w="720"/>
        <w:gridCol w:w="280"/>
        <w:gridCol w:w="620"/>
        <w:gridCol w:w="380"/>
        <w:gridCol w:w="720"/>
        <w:gridCol w:w="280"/>
        <w:gridCol w:w="820"/>
        <w:gridCol w:w="180"/>
        <w:gridCol w:w="920"/>
        <w:gridCol w:w="80"/>
        <w:gridCol w:w="820"/>
        <w:gridCol w:w="180"/>
        <w:gridCol w:w="20"/>
        <w:gridCol w:w="900"/>
        <w:gridCol w:w="60"/>
        <w:gridCol w:w="20"/>
        <w:gridCol w:w="20"/>
        <w:gridCol w:w="400"/>
      </w:tblGrid>
      <w:tr>
        <w:trPr>
          <w:trHeight w:hRule="exact" w:val="4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5. Надходження для виконання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надходження для виконання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2021 рік 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 (затверджено)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i w:val="true"/>
              </w:rPr>
              <w:t xml:space="preserve">Надходження із загального фонду бюджету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3 861 000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3 861 000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3 940 000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3 940 000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4 549 700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4 549 700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3 861 000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3 861 000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3 940 000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3 940 000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4 549 700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4 549 700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надходження для виконання бюджетної програми у 2024-2025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2024 рік (прогноз)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УСЬОГО: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6. Витрати за кодами Економічної класифікації видатків / Класифікації кредитування бюджету: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видатки за кодами Економічної класифікації видатків бюджету у 2021 - 2023 роках: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2610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Субсидії та поточні трансферти підприємствам (установам, організаціям)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3 861 000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3 861 000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3 940 000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3 940 000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4 549 700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4 549 700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3 861 000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3 861 000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3 940 000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3 940 000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4 549 700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4 549 700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надання кредитів за кодами Класифікації кредитування бюджету у 2021 - 2023 роках: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600"/>
        <w:gridCol w:w="440"/>
        <w:gridCol w:w="298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2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видатки за кодами Економічної класифікації видатків бюджету у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надання кредитів за кодами Класифікації кредитування бюджету у 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7. Витрати за напрямами використання бюджетних коштів: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витрати за напрямами використання бюджетних коштів у 2021 - 2023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Підтримка електронних комунальних засобів масової інформації, засновниками яких є Коростенська територіальна громада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3 861 000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3 861 000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3 940 000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3 940 000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4 549 700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4 549 700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3 861 000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3 861 000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3 940 000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3 940 000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4 549 700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4 549 700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витрати за напрямами використання бюджетних коштів у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600"/>
        <w:gridCol w:w="3420"/>
        <w:gridCol w:w="1000"/>
        <w:gridCol w:w="80"/>
        <w:gridCol w:w="92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1000"/>
        <w:gridCol w:w="1000"/>
        <w:gridCol w:w="100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8. Результативні показники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результативні показники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Джерело інформації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рік(звіт)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рік(затверджено)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(5 + 6)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(8 + 9)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 + 12)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телеканалів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план роботи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FM-радіостанцій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план роботи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платформ в мережі Інтернет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план роботи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ставок журналістів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штатний розпис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ставок, інших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штатний розпис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19,50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19,50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19,50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19,50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обсяг телерадіопродукту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годин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план роботи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10220,00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10220,00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10220,00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10220,00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10220,00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10220,00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 видатки на одиницю телерадіопродукту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грн/годин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розрахункові дані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377,79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377,79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385,52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385,52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445,18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445,18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динаміка обсягу телерадіопродукту в порівнянні з минулим періодом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відс.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102,00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охоплення інтернет-аудиторії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30000,00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30000,00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25000,00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30000,00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результативні показники бюджетної програми у   2024-2025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Джерело інформації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(5 + 6)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(8 + 9)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100"/>
        </w:trPr>
        <w:tc>
          <w:tcPr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380"/>
        <w:gridCol w:w="220"/>
        <w:gridCol w:w="2560"/>
        <w:gridCol w:w="160"/>
        <w:gridCol w:w="900"/>
        <w:gridCol w:w="860"/>
        <w:gridCol w:w="40"/>
        <w:gridCol w:w="720"/>
        <w:gridCol w:w="180"/>
        <w:gridCol w:w="60"/>
        <w:gridCol w:w="840"/>
        <w:gridCol w:w="20"/>
        <w:gridCol w:w="140"/>
        <w:gridCol w:w="740"/>
        <w:gridCol w:w="220"/>
        <w:gridCol w:w="40"/>
        <w:gridCol w:w="640"/>
        <w:gridCol w:w="360"/>
        <w:gridCol w:w="60"/>
        <w:gridCol w:w="480"/>
        <w:gridCol w:w="460"/>
        <w:gridCol w:w="160"/>
        <w:gridCol w:w="280"/>
        <w:gridCol w:w="560"/>
        <w:gridCol w:w="260"/>
        <w:gridCol w:w="80"/>
        <w:gridCol w:w="660"/>
        <w:gridCol w:w="240"/>
        <w:gridCol w:w="120"/>
        <w:gridCol w:w="640"/>
        <w:gridCol w:w="140"/>
        <w:gridCol w:w="320"/>
        <w:gridCol w:w="540"/>
        <w:gridCol w:w="40"/>
        <w:gridCol w:w="520"/>
        <w:gridCol w:w="380"/>
        <w:gridCol w:w="60"/>
        <w:gridCol w:w="660"/>
        <w:gridCol w:w="180"/>
        <w:gridCol w:w="80"/>
        <w:gridCol w:w="400"/>
      </w:tblGrid>
      <w:tr>
        <w:trPr>
          <w:trHeight w:hRule="exact" w:val="4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9. Структура видатків на оплату праці: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10. Чисельність зайнятих у бюджетних установах: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Категорії працівників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1"/>
            <w:tcMar>
              <w:top w:w="120" w:type="dxa"/>
              <w:left w:w="0" w:type="dxa"/>
              <w:bottom w:w="0" w:type="dxa"/>
              <w:right w:w="0" w:type="dxa"/>
            </w:tcMar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2.0"/>
                <w:b w:val="true"/>
              </w:rPr>
              <w:t xml:space="preserve">11. Місцеві/регіональні програми, які виконуються в межах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місцеві/регіональні програми, які виконуються в межах бюджетної програми у 2021 - 2023 роках: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(10 + 11)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Програма підтримки і розвитку засобів масової інформації комунальної форми власності Коростенської міської ради на 2020-2022 роки 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3 861 000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3 861 000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3 940 000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3 940 000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4 549 700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4 549 700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3 861 000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3 861 000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3 940 000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3 940 000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4 549 700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4 549 700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місцеві/регіональні програми, які виконуються в межах бюджетної програми у 2024-2025 роках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380"/>
        <w:gridCol w:w="720"/>
        <w:gridCol w:w="1480"/>
        <w:gridCol w:w="580"/>
        <w:gridCol w:w="480"/>
        <w:gridCol w:w="1100"/>
        <w:gridCol w:w="1100"/>
        <w:gridCol w:w="500"/>
        <w:gridCol w:w="500"/>
        <w:gridCol w:w="100"/>
        <w:gridCol w:w="600"/>
        <w:gridCol w:w="400"/>
        <w:gridCol w:w="100"/>
        <w:gridCol w:w="700"/>
        <w:gridCol w:w="200"/>
        <w:gridCol w:w="200"/>
        <w:gridCol w:w="800"/>
        <w:gridCol w:w="100"/>
        <w:gridCol w:w="200"/>
        <w:gridCol w:w="800"/>
        <w:gridCol w:w="100"/>
        <w:gridCol w:w="200"/>
        <w:gridCol w:w="800"/>
        <w:gridCol w:w="200"/>
        <w:gridCol w:w="100"/>
        <w:gridCol w:w="700"/>
        <w:gridCol w:w="400"/>
        <w:gridCol w:w="700"/>
        <w:gridCol w:w="500"/>
        <w:gridCol w:w="500"/>
        <w:gridCol w:w="720"/>
        <w:gridCol w:w="40"/>
        <w:gridCol w:w="40"/>
        <w:gridCol w:w="36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12. Об'єкти, які виконуються в межах бюджетної програми за рахунок коштів бюджету розвитку у 2021 - 2023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об'єкта</w:t>
              <w:br/>
              <w:t xml:space="preserve">відповідно до проектно-</w:t>
              <w:br/>
              <w:t xml:space="preserve">кошторисної документації</w:t>
              <w:br/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Строк</w:t>
              <w:br/>
              <w:t xml:space="preserve">реалізації</w:t>
              <w:br/>
              <w:t xml:space="preserve">об'єкта (рік початку і завершення)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Загальна</w:t>
              <w:br/>
              <w:t xml:space="preserve">вартість</w:t>
              <w:br/>
              <w:t xml:space="preserve">об'єкта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13. Аналіз результатів, досягнутих внаслідок використання коштів загального фонду бюджету у 2021 році, очікувані результати у 2022 році, обґрунтування необхідності передбачення витрат на 2023 - 2025 роки.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В  2021 році касові видатки становили –  3 861 000,00 грн.  В  2022 році затверджено кошторисних асигнувань – 3 940 000,00 грн. Всі завдання виконані. Заборгованість відсутня. В 2023 році  передбачаються видатки в сумі – 4 549 700,00 грн.</w:t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14. Бюджетні зобов'язання у 2021 і 2023 роках 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кредиторська заборгованість місцевого бюджету у 2021 році: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</w:t>
              <w:br/>
              <w:t xml:space="preserve">видатки /</w:t>
              <w:br/>
              <w:t xml:space="preserve">надання</w:t>
              <w:br/>
              <w:t xml:space="preserve">кредитів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минулого бюджетного періоду</w:t>
            </w: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кінець минулого бюджетного періоду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Зміна кредиторської заборгованості(6-5)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Погашено кредиторську</w:t>
              <w:br/>
              <w:t xml:space="preserve">заборгованість за рахунок</w:t>
              <w:br/>
              <w:t xml:space="preserve">коштів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Бюджетні зобов'язання (4+6)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2610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Субсидії та поточні трансферти підприємствам (установам, організаціям)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3 861 000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3 861 000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3 861 000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3 861 000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3 861 000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3 861 000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1100"/>
        <w:gridCol w:w="2840"/>
        <w:gridCol w:w="1060"/>
        <w:gridCol w:w="140"/>
        <w:gridCol w:w="1200"/>
        <w:gridCol w:w="60"/>
        <w:gridCol w:w="1140"/>
        <w:gridCol w:w="260"/>
        <w:gridCol w:w="640"/>
        <w:gridCol w:w="300"/>
        <w:gridCol w:w="460"/>
        <w:gridCol w:w="640"/>
        <w:gridCol w:w="100"/>
        <w:gridCol w:w="660"/>
        <w:gridCol w:w="540"/>
        <w:gridCol w:w="860"/>
        <w:gridCol w:w="340"/>
        <w:gridCol w:w="1200"/>
        <w:gridCol w:w="460"/>
        <w:gridCol w:w="640"/>
        <w:gridCol w:w="100"/>
        <w:gridCol w:w="1220"/>
        <w:gridCol w:w="40"/>
        <w:gridCol w:w="40"/>
        <w:gridCol w:w="36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кредиторська заборгованість місцевого бюджету у   2022-2023 роках: 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затверджені призначення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поточного бюджетного періоду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 обсяг взяття поточних зобов'язань</w:t>
              <w:br/>
              <w:t xml:space="preserve">(3-5)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граничний обсяг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можлива кредиторська заборгованість на початок планового бюджетного періоду (4 - 5 - 6)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</w:t>
              <w:br/>
              <w:t xml:space="preserve">обсяг</w:t>
              <w:br/>
              <w:t xml:space="preserve">взяття</w:t>
              <w:br/>
              <w:t xml:space="preserve">поточних</w:t>
              <w:br/>
              <w:t xml:space="preserve">зобов'язань</w:t>
              <w:br/>
              <w:t xml:space="preserve">(8-10)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2610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Субсидії та поточні трансферти підприємствам (установам, організаціям)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3 940 000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3 940 000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4 549 700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4 549 700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3 940 000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3 940 000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4 549 700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4 549 700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0"/>
            <w:tcMar>
              <w:top w:w="8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дебіторська заборгованість у 2021-2022 роках: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 видатки / надання кредитів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Очікувана дебіторська заборгованість на 01.01.2023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Причини виникнення заборгованості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Вжиті заходи щодо ліквідації заборгованості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8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2610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Субсидії та поточні трансферти підприємствам (установам, організаціям)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3 861 000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3 861 000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3 861 000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3 861 000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аналіз управління бюджетними зобов'язаннями та пропозиції щодо упорядкування бюджетних зобов'язань у 2023 році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400"/>
              <w:jc w:val="both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На  2023 рік та на наступні 2024-2025 роки кредиторська заборгованість не планується. Дебіторська заборгованість відсутня.	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15. Підстави та обґрунтування видатків спеціального фонду на 2023 рік та на 2024 - 2025 роки за рахунок надходжень до спеціального фонду, аналіз результатів, досягнутих внаслідок використання коштів спеціального фонду бюджету у 2022 році, та очікувані результати у 2023 році.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jc w:val="both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Видатки по  спеціальному фонду на 2023 рік за рахунок надходжень до спеціального фонду не планувалися.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Заступник міського голови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Олександр ЯСИНЕЦЬКИЙ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