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0215061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5061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0810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Створення умов для занять фізичною культурою та спортом за місцем навчання, роботи, проживання та відпочинку населення. Сприяння розширенню мережі спортивних споруд та зміцненню матеріально-технічної бази спортивних закладів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Закон України від 24.12.1993р. №3808-ХІІ "Про фізичну культуру і спорт" із змінами;</w:t>
              <w:br/>
              <w:t xml:space="preserve">- Закон України від 24.03.1995р. №108/95-ВР "Про оплату праці" зі змінами;</w:t>
              <w:br/>
              <w:t xml:space="preserve">- Постанова Кабінету Міністрів України від 30.08.2002р. №1298 "Про оплату праці працівників на основі єдиної тарифної сітки розрядіві коефіцієнтів з оплати праці працівників установ, закладів та організацій окремих галузей бюджетної сфери" 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1 674 036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1 674 036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1 870 000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1 865 200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1 865 200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333 100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333 100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392 400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392 400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410 300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274 819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274 819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293 191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293 191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120 600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120 600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332 500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508 700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508 700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488 800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488 800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152 000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1 690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державних (регіональних) програм, не віднесені до заходів розвитку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Забезпечення діяльності центрів здоров'я населення "Спорт для всіх"  Коростенської міської територіальної громади та проведення фізкультурно-масових заходів серед населення регіону</w:t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фізкультурно-масових заходів, які здійснюються  безпосередньо ЦФЗН "Спорт для всіх"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 кількість штатних працівників ЦФЗН "Спорт для всіх"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 кількість спортивних клубів ЦФЗН "Спорт для всіх", на проведення капітального ремонту яких надається фінансова підтримка з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учасників заходів, які здійснюються  безпосередньо ЦФЗН "Спорт для всіх"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11950,00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11960,00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11960,00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середньомісячна заробітна плата одного штатного працівника ЦФЗН "Спорт для всіх"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7737,21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7737,21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8657,41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8657,41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8635,19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8635,19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 середній розмір фінансової підтримки з бюджету на утримання одного спортивного клубу ЦФНЗ "Спорт для всіх"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 проведення одного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568,78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568,78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482,76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482,76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344,83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344,83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3420"/>
        <w:gridCol w:w="1080"/>
        <w:gridCol w:w="20"/>
        <w:gridCol w:w="100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80"/>
        <w:gridCol w:w="82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фізкультурно-масового заходу, який проводиться безпосередньо ЦФЗН "Спорт для всіх"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динаміка** кількості учасників заходів ЦФЗН "Спорт для всіх",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225,00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рівень виконання робіт з капітального ремонту спортивних клубів ЦФЗН "Спорт для всіх"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динаміка** кількості фізкультурно- масових заходів, які здійснюються  безпосередньо ЦФЗН "Спорт для всіх",  порівняно з минулим роком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розрахункові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Обов’язкові виплати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1 143 036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1 444 000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1 443 200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посадовий оклад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772 000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852 000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стимулюючі доплати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надбавки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Премії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Матеріальна допомога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у т.ч. на оздоровлення при наданні щорічної відпустки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44 000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1 674 036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1 870 000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1 865 200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40"/>
        </w:trPr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900"/>
        <w:gridCol w:w="720"/>
        <w:gridCol w:w="180"/>
        <w:gridCol w:w="900"/>
        <w:gridCol w:w="20"/>
        <w:gridCol w:w="880"/>
        <w:gridCol w:w="220"/>
        <w:gridCol w:w="680"/>
        <w:gridCol w:w="420"/>
        <w:gridCol w:w="480"/>
        <w:gridCol w:w="620"/>
        <w:gridCol w:w="280"/>
        <w:gridCol w:w="820"/>
        <w:gridCol w:w="80"/>
        <w:gridCol w:w="900"/>
        <w:gridCol w:w="120"/>
        <w:gridCol w:w="780"/>
        <w:gridCol w:w="320"/>
        <w:gridCol w:w="580"/>
        <w:gridCol w:w="520"/>
        <w:gridCol w:w="380"/>
        <w:gridCol w:w="72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Керівники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Спеціалісти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працівники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№1974 від 08.10.2020р.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1480"/>
        <w:gridCol w:w="1060"/>
        <w:gridCol w:w="1100"/>
        <w:gridCol w:w="1100"/>
        <w:gridCol w:w="500"/>
        <w:gridCol w:w="500"/>
        <w:gridCol w:w="700"/>
        <w:gridCol w:w="400"/>
        <w:gridCol w:w="800"/>
        <w:gridCol w:w="200"/>
        <w:gridCol w:w="1000"/>
        <w:gridCol w:w="100"/>
        <w:gridCol w:w="1000"/>
        <w:gridCol w:w="100"/>
        <w:gridCol w:w="1000"/>
        <w:gridCol w:w="200"/>
        <w:gridCol w:w="8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56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В 2021 році касові видатки становили 2989536,00 грн. В 2022 році затверджено кошторисних нарахувань 3149100,00 грн. Всі завдання виконані. Заборгованість відсутня. В 2023 році передбачаються видатки в сумі 3185400,00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1 694 900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1 674 036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1 674 036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333 100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333 100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333 100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274 819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274 819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274 819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293 191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293 191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293 191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332 500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71 700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3 010 400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4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6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1 870 000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1 865 200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1 865 200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392 400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392 400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410 300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70 000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120 600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120 600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180 000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3 800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508 700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508 700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488 800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488 800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152 000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3 149 100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3 185 400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1 694 900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1 674 036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333 100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333 100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274 819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274 819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293 191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293 191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332 500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71 700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71 700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1 690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3 010 400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2 989 536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та на наступні 2023-2024 роки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