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165F3">
        <w:trPr>
          <w:trHeight w:hRule="exact" w:val="4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5F3" w:rsidRDefault="004165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1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5F3" w:rsidRDefault="004165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6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5F3" w:rsidRDefault="004165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t>Наказ / розпорядчий документ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ind w:left="60"/>
              <w:jc w:val="center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r>
              <w:t>23.12.2021 р. № 11п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32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5F3" w:rsidRDefault="004165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6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Pr="00D76E83" w:rsidRDefault="003B419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D76E83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D76E83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3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4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3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9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6083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7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5F3" w:rsidRDefault="003B419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1179842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1179842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3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четвертої сесії VIІI скликання Коростенської міської ради від 25.02.2021р. №189 «Про затвердження міської Програми забезпечення житлом дітей-сиріт, дітей, позбавлених батьківського піклування та осіб з їх числа у Коростенській міській територіальній громаді на 2021-2024 роки»;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змінами.</w:t>
            </w:r>
            <w:r>
              <w:br/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00"/>
        </w:trPr>
        <w:tc>
          <w:tcPr>
            <w:tcW w:w="400" w:type="dxa"/>
          </w:tcPr>
          <w:p w:rsidR="004165F3" w:rsidRDefault="004165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Реалізація державної політики в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4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t xml:space="preserve"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 </w:t>
            </w:r>
            <w:r>
              <w:br/>
              <w:t>Забезпечення виплат, пов'язаних з наданням та обслуговуванням пільгових довгострокових кредитів, наданих громадянам на будівництво та придбання житла.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</w:pPr>
            <w:r>
              <w:t>Запровадження та втілення ефективних форм підтримки дітей-сиріт, дітей, позбавлених батьківського піклування та осіб з їх числа, щодо забезпечення житлом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rPr>
                <w:b/>
              </w:rPr>
              <w:t>1 179 842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rPr>
                <w:b/>
              </w:rPr>
              <w:t>1 179 842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4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4165F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4165F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4165F3">
            <w:pPr>
              <w:ind w:right="60"/>
              <w:jc w:val="right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5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кількість придбаного житла для дітей-сиріт, дітей, позбавлених батьківського піклування, та осіб з їх числа щорічно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7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видатки на виплату грошової компенсації для придбання житла дітям-сиротам, дітям позбавлених батьківського піклування, особам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рішення Житомирської ОДА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879 842,00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879 842,00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7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кількість дітей-сиріт, дітей, позбавлених батьківського піклування, осіб з їх числа, яким планується виплатити компенсацію для 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список дітей-сиріт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5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00"/>
        </w:trPr>
        <w:tc>
          <w:tcPr>
            <w:tcW w:w="400" w:type="dxa"/>
          </w:tcPr>
          <w:p w:rsidR="004165F3" w:rsidRDefault="004165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11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кількість громадян (опікуни, піклувальники, прийомні батьки, батьки-вихователі) охоплених просвітницькими заходами щодо дотримання чинного законодавства в частині захисту житлових і майнових прав дітей-сиріт та дітей, позбавлених батьківського піклування,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середні витрати на придбання одного житла для дітей-сиріт, дітей позбавлених батьківського піклування,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219 960,50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219 960,50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5F3" w:rsidRDefault="003B419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відсоток забезпечення житлом дітей-сиріт, дітей, позбавлених батьківського піклування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70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скорочення терміну перебування дітей-сиріт, дітей, позбавлених батьківського піклування, та осіб з їх числа на квартирному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416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забезпечення тимчасовим та впорядкованим житлом дітей-сиріт, дітей, позбавлених батьківського піклування,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1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t>Володимир МОСКАЛЕНКО</w:t>
            </w: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14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6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F3" w:rsidRDefault="003B419C">
            <w:r>
              <w:t>Людмила БАРДОВСЬКА</w:t>
            </w: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14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42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5F3" w:rsidRDefault="003B419C">
            <w:r>
              <w:rPr>
                <w:b/>
              </w:rPr>
              <w:t>23.12.2021 р.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  <w:tr w:rsidR="004165F3">
        <w:trPr>
          <w:trHeight w:hRule="exact" w:val="280"/>
        </w:trPr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F3" w:rsidRDefault="003B419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1800" w:type="dxa"/>
          </w:tcPr>
          <w:p w:rsidR="004165F3" w:rsidRDefault="004165F3">
            <w:pPr>
              <w:pStyle w:val="EMPTYCELLSTYLE"/>
            </w:pPr>
          </w:p>
        </w:tc>
        <w:tc>
          <w:tcPr>
            <w:tcW w:w="400" w:type="dxa"/>
          </w:tcPr>
          <w:p w:rsidR="004165F3" w:rsidRDefault="004165F3">
            <w:pPr>
              <w:pStyle w:val="EMPTYCELLSTYLE"/>
            </w:pPr>
          </w:p>
        </w:tc>
      </w:tr>
    </w:tbl>
    <w:p w:rsidR="003B419C" w:rsidRDefault="003B419C"/>
    <w:sectPr w:rsidR="003B41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165F3"/>
    <w:rsid w:val="00304EE6"/>
    <w:rsid w:val="003B419C"/>
    <w:rsid w:val="004165F3"/>
    <w:rsid w:val="00D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2021-12-23T08:16:00Z</cp:lastPrinted>
  <dcterms:created xsi:type="dcterms:W3CDTF">2021-12-16T18:25:00Z</dcterms:created>
  <dcterms:modified xsi:type="dcterms:W3CDTF">2021-12-23T08:16:00Z</dcterms:modified>
</cp:coreProperties>
</file>