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992E8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992E8B" w:rsidRDefault="00992E8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992E8B" w:rsidRDefault="00992E8B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2E8B" w:rsidRDefault="004E5743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2E8B" w:rsidRDefault="004E5743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2E8B" w:rsidRDefault="004E5743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92E8B" w:rsidRDefault="004E5743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92E8B" w:rsidRDefault="004E5743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92E8B" w:rsidRDefault="004E5743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center"/>
            </w:pPr>
            <w:r>
              <w:t>0217350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center"/>
            </w:pPr>
            <w:r>
              <w:t>7350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center"/>
            </w:pPr>
            <w:r>
              <w:t>0443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both"/>
            </w:pPr>
            <w:r>
              <w:t>Розроблення схем планування та забудови територій (містобудівної документації)</w:t>
            </w:r>
          </w:p>
        </w:tc>
        <w:tc>
          <w:tcPr>
            <w:tcW w:w="2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92E8B" w:rsidRDefault="004E5743">
            <w:pPr>
              <w:spacing w:after="200"/>
              <w:ind w:left="500"/>
            </w:pPr>
            <w:r>
              <w:t>Забезпечення розвитку інфраструктури території</w:t>
            </w: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992E8B" w:rsidRDefault="004E5743">
            <w:pPr>
              <w:ind w:left="500"/>
            </w:pPr>
            <w:r>
              <w:t>Здійснення розробки проектної та містобудівної документації</w:t>
            </w: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940"/>
        </w:trPr>
        <w:tc>
          <w:tcPr>
            <w:tcW w:w="44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92E8B" w:rsidRDefault="004E5743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</w:t>
            </w:r>
            <w:r>
              <w:t xml:space="preserve"> 15.12.2020р. №4000 "Про Державний бюджет України на 2021 рік" 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України від 17.02.2011р. №3038/VI "Про регулювання містобудівної діяльності" і</w:t>
            </w:r>
            <w:r>
              <w:t>з змінами;</w:t>
            </w:r>
            <w:r>
              <w:br/>
              <w:t>- Закон України від 20.05.1999р. №687-XIV "Про архітектурну діяльність" із змінами;</w:t>
            </w:r>
            <w:r>
              <w:br/>
              <w:t>- Постанова Кабінету Міністрів України від 26.07.2001р. №878 "Про затвердження Списку історичних населенних міст України" із змінами;</w:t>
            </w:r>
            <w:r>
              <w:br/>
              <w:t>- Наказ Міністерства фінанс</w:t>
            </w:r>
            <w:r>
              <w:t>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Міністерства регіонального розвитку, будівництва та житлово-комунального господарства України від 02.</w:t>
            </w:r>
            <w:r>
              <w:t>06.2011р. №64 "Про затвердження порядку розроблення історико-архітектурного опорного плану населеного пункту" із змінами;</w:t>
            </w:r>
            <w:r>
              <w:br/>
              <w:t>- Рішення другої сесії VIIІ скликання Коростенської міської ради від 24.12.2020р. №26 "Про бюджет Коростенської міської територіальної</w:t>
            </w:r>
            <w:r>
              <w:t xml:space="preserve"> громади на 2021 рік" із змінами;</w:t>
            </w:r>
            <w:r>
              <w:br/>
              <w:t>- Рішення тридцять п'ятої сесії VII скликання Коростенської міської ради від 28.11.2019р. №1677 "Програма із створення, розроблення містобудівної та проектної документації територій Коростенської міської територіальної гро</w:t>
            </w:r>
            <w:r>
              <w:t>мади на період 2020-2022 роки" із змінами.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2E8B" w:rsidRDefault="00992E8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2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2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2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2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2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Здійснення розробки проектної та містобудівної документації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робочих місць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штатний розпис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детальних планів територій міста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графічні матеріали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вартість 1 га розробленої території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детальних планів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98,00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left="60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4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92E8B" w:rsidRDefault="00992E8B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2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820" w:type="dxa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92E8B" w:rsidRDefault="00992E8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1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із створення, розроблення містобудівної та проектної документації територій Коростенської міської територіальної громади на період 2020-2022 роки 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№1677 від 28.11.2019р.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992E8B" w:rsidRDefault="00992E8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12. Об'</w:t>
            </w:r>
            <w:r>
              <w:rPr>
                <w:b/>
              </w:rPr>
              <w:t>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</w:t>
            </w:r>
            <w:r>
              <w:rPr>
                <w:sz w:val="16"/>
              </w:rPr>
              <w:t>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</w:t>
            </w:r>
            <w:r>
              <w:rPr>
                <w:sz w:val="16"/>
              </w:rPr>
              <w:t>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92E8B" w:rsidRDefault="00992E8B">
            <w:pPr>
              <w:spacing w:after="200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left="60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оч</w:t>
            </w:r>
            <w:r>
              <w:rPr>
                <w:sz w:val="16"/>
              </w:rPr>
              <w:t>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196 000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196 000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4E5743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992E8B" w:rsidRDefault="004E5743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92E8B" w:rsidRDefault="004E574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92E8B" w:rsidRDefault="00992E8B">
            <w:pPr>
              <w:ind w:left="60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left="60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92E8B" w:rsidRDefault="00992E8B">
            <w:pPr>
              <w:ind w:right="60"/>
              <w:jc w:val="right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992E8B">
            <w:pPr>
              <w:jc w:val="center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92E8B" w:rsidRDefault="00992E8B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2E8B" w:rsidRDefault="004E5743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92E8B" w:rsidRDefault="004E5743">
            <w:pPr>
              <w:spacing w:after="200"/>
              <w:jc w:val="both"/>
            </w:pPr>
            <w:r>
              <w:t>В 2021 році затверджено кошторисних асигнувань - 196000,00 грн. Всі завдання виконані. Заборгованість відсутня.</w:t>
            </w: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r>
              <w:t>Володимир МОСКАЛЕНКО</w:t>
            </w:r>
          </w:p>
        </w:tc>
        <w:tc>
          <w:tcPr>
            <w:tcW w:w="0" w:type="auto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r>
              <w:t>Наталія КАРБОВСЬКА</w:t>
            </w:r>
          </w:p>
        </w:tc>
        <w:tc>
          <w:tcPr>
            <w:tcW w:w="0" w:type="auto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  <w:tr w:rsidR="00992E8B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2E8B" w:rsidRDefault="004E5743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92E8B" w:rsidRDefault="00992E8B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92E8B" w:rsidRDefault="00992E8B">
            <w:pPr>
              <w:pStyle w:val="EMPTYCELLSTYLE"/>
            </w:pPr>
          </w:p>
        </w:tc>
      </w:tr>
    </w:tbl>
    <w:p w:rsidR="004E5743" w:rsidRDefault="004E5743"/>
    <w:sectPr w:rsidR="004E5743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92E8B"/>
    <w:rsid w:val="004E5743"/>
    <w:rsid w:val="007137EA"/>
    <w:rsid w:val="0099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2021-12-22T09:00:00Z</dcterms:created>
  <dcterms:modified xsi:type="dcterms:W3CDTF">2021-12-22T09:00:00Z</dcterms:modified>
</cp:coreProperties>
</file>