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40"/>
        <w:gridCol w:w="40"/>
        <w:gridCol w:w="280"/>
        <w:gridCol w:w="80"/>
      </w:tblGrid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685840" w:rsidRDefault="006858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685840" w:rsidRDefault="006858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5840" w:rsidRDefault="00D559C5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5840" w:rsidRDefault="00D559C5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85840" w:rsidRDefault="00D559C5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85840" w:rsidRDefault="00D559C5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t>0210150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t>0150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spacing w:after="200"/>
              <w:ind w:left="500"/>
            </w:pPr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85840" w:rsidRDefault="00D559C5">
            <w:pPr>
              <w:ind w:left="50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</w:t>
            </w:r>
            <w:r>
              <w:t>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</w:t>
            </w:r>
            <w:r>
              <w:t xml:space="preserve"> України від 02.10.1996р. №77 "Про умови праці робітників, зайнятих обслуговуванням органів виконавчої влади, місцевого самоврядування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</w:t>
            </w:r>
            <w:r>
              <w:t>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</w:t>
            </w:r>
            <w:r>
              <w:t>ї територіальної громади на 2021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 Коростенської міської т</w:t>
            </w:r>
            <w:r>
              <w:t>ериторіальної громади на період 2020-2022 рр." із змінами;</w:t>
            </w:r>
            <w:r>
              <w:br/>
              <w:t>- Рішення другої сесії VIIІ скликання Коростенської міської ради від 24.12.2020р. №30 "Про умови оплати праці міського голови на 2021 рік";</w:t>
            </w:r>
            <w:r>
              <w:br/>
              <w:t xml:space="preserve">- Розпорядження міського голови від 11.01.2021р. №8 "Про </w:t>
            </w:r>
            <w:r>
              <w:t>умови оплати праці посадових осіб місцевого самоврядування, службовців та робітників виконавчого комітету міської ради та його самостійних управлінь і відділів"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</w:t>
            </w:r>
            <w:r>
              <w:t>ансового управління виконавчого комітету Коростенської міської ради № 232/21-21 від 05.10.2021р.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685840" w:rsidRDefault="0068584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ind w:left="500"/>
            </w:pPr>
            <w:r>
              <w:br/>
            </w: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21 767 104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21 767 104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34 376 700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34 376 700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35 389 900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35 389 900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297 621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297 621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297 621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21 767 104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297 633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297 621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22 064 737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34 376 700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34 446 700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2024 рік (прогноз)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37 830 283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37 830 283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40 319 592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40 319 592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25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15 682 925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15 682 925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23 765 270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23 765 270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24 411 200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24 411 200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3 317 044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3 317 044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5 212 230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5 212 230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5 370 400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5 370 400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1 072 765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1 072 765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1 575 750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1 575 750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1 210 000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1 210 000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651 388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651 388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1 500 150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1 500 150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1 035 000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1 035 000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12 800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700 227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700 227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927 500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927 500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1 995 300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1 995 300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27 056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27 056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48 900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48 900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200 539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200 539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1 029 900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1 029 900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879 600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879 600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118 800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118 800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72 400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72 400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49 000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156 000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84 720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84 720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17 640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17 640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95 000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292 521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292 521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292 521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5 100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21 767 104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297 621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297 621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34 376 700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34 446 700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68584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26 144 395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26 144 395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27 922 214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27 922 214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5 751 698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5 751 698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6 142 814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6 142 814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1 274 130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1 274 130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1 337 837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1 337 837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1 089 855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1 089 855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1 144 348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1 144 348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84 240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84 240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88 452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88 452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2 119 009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2 119 009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2 239 792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2 239 792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84 960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84 960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89 803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89 803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934 135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934 135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987 381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987 381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76 889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76 889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81 271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81 271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165 672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165 672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175 115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175 115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105 300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105 300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110 565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110 565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21 767 104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297 621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297 621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34 376 700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34 446 700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35 389 900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21 767 104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297 621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297 621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34 376 700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34 446 700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37 830 283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40 319 592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37 830 283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40 319 592</w:t>
            </w: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1571,00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1571,00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25392,00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25392,00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наявність програмного забезпечення для організації та ведення містобудівного кадастру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видаткова накладна, акт наданих послуг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компонентів геосистеми містобудівного кадастру Коростенської міської територіальної гродами, завантаження та наповнення баз геокадастру, даних геоінформаційної системи містобудівного кадастру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видаткова накладна, акт наданих послуг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314,00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314,00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однієї штатної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264208,53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264208,53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206654,52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206654,52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307738,00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307738,00</w:t>
            </w: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1118,00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25350,00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однієї штатної одиниці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328959,00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328959,00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350605,00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350605,00</w:t>
            </w: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8 417 872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15 541 113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15 960 258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17 093 436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18 255 790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4 559 595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5 081 412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5 322 612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5 700 517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6 088 152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2 423 314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2 314 347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2 364 349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2 532 218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2 704 409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282 144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828 398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763 981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818 224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873 863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15 682 925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23 765 270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24 411 200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26 144 395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27 922 214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4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85840" w:rsidRDefault="0068584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20" w:type="dxa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Державні службовці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79,00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81,00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78,00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115,00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113,00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115,00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115,00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115,00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1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№1677 від 28.11.2019р.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141 541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141 541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287 500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287 500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у місті Коростені на 2017-2020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№500 від 22.12.2016р.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241 232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241 232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241 232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141 541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382 773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287 500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287 500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5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spacing w:after="200"/>
            </w:pPr>
            <w:r>
              <w:t>В 2021 році затверджено кошторисних асигнувань - 34376700,00 грн. Всі завдання виконані. Заборгованість відсутня. В 2022 році передбачаються видатки в  сумі - 35389900,00 грн., на 2023 рік - 37830283,00 грн., на 2024 рік - 40319592,00 грн.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16 104 000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15 682 925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15 682 925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3 449 000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3 317 044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3 317 044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1 150 262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1 072 765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1 072 765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949 618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651 388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651 388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12 800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12 800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719 600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700 227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700 227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38 800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27 056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27 056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209 900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200 539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200 539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85 100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84 720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84 720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17 640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17 640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321 900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292 521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292 521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23 068 380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22 064 725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22 064 725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23 765 270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23 765 270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24 411 200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24 411 200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5 212 230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5 212 230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5 370 400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5 370 400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1 575 750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1 575 750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1 210 000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1 210 000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1 500 150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1 500 150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1 035 000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1 035 000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927 500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927 500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1 995 300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1 995 300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48 900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48 900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1 029 900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1 029 900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879 600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879 600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118 800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118 800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72 400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72 400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49 000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49 000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156 000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4 200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4 200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34 446 700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34 446 700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35 389 900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5840" w:rsidRDefault="00D559C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16 104 000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15 682 925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3 449 000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3 317 044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1 150 262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1 072 765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25 050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26 293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Заборгованість виникла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Заборгованість погашена </w:t>
            </w: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949 618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651 388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15 100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12 800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719 600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700 227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38 800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27 056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209 900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200 539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85 100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84 720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17 640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321 900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292 521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5 100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685840">
            <w:pPr>
              <w:ind w:left="60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23 068 380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22 064 725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25 050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26 293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840" w:rsidRDefault="00D559C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685840">
            <w:pPr>
              <w:jc w:val="center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840" w:rsidRDefault="00D559C5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85840" w:rsidRDefault="00D559C5">
            <w:pPr>
              <w:spacing w:after="200"/>
              <w:jc w:val="both"/>
            </w:pPr>
            <w:r>
              <w:t>В 2021 році затверджено кошторисних асигнувань - 70000,00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r>
              <w:t>Наталія КАРБОВСЬКА</w:t>
            </w: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  <w:tr w:rsidR="0068584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840" w:rsidRDefault="00D559C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85840" w:rsidRDefault="0068584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85840" w:rsidRDefault="00685840">
            <w:pPr>
              <w:pStyle w:val="EMPTYCELLSTYLE"/>
            </w:pPr>
          </w:p>
        </w:tc>
      </w:tr>
    </w:tbl>
    <w:p w:rsidR="00D559C5" w:rsidRDefault="00D559C5"/>
    <w:sectPr w:rsidR="00D559C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85840"/>
    <w:rsid w:val="00685840"/>
    <w:rsid w:val="00D559C5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2021-12-21T11:48:00Z</dcterms:created>
  <dcterms:modified xsi:type="dcterms:W3CDTF">2021-12-21T11:48:00Z</dcterms:modified>
</cp:coreProperties>
</file>