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загальний ( Форма 2022-1 )</w:t>
            </w: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444E" w:rsidRDefault="00BC0FB9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6444E" w:rsidRDefault="00BC0FB9">
            <w:pPr>
              <w:jc w:val="center"/>
            </w:pPr>
            <w:r>
              <w:t>02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6444E" w:rsidRDefault="00BC0FB9">
            <w:pPr>
              <w:jc w:val="center"/>
            </w:pPr>
            <w:r>
              <w:t>04053507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6444E" w:rsidRDefault="00BC0FB9">
            <w:pPr>
              <w:jc w:val="center"/>
            </w:pPr>
            <w:r>
              <w:t>06563000000</w:t>
            </w: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r>
              <w:rPr>
                <w:b/>
              </w:rPr>
              <w:t>2. Мета діяльності головного розпорядника коштів місцевого бюджету.</w:t>
            </w: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r>
              <w:t>організаційне, інформаційно-аналітичне та матеріально-технічне забезпечення діяльності Коростенської  міської територіальної громади</w:t>
            </w: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r>
              <w:rPr>
                <w:b/>
              </w:rPr>
              <w:t xml:space="preserve"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 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Найменування показника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2 - 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25 392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25 350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25 550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25 885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25 885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1 571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однієї штатної одиниці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264 209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205 807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360 819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321 725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321 725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3 - Залучення дітей різних категорій до заходів культури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1 250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1 350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1 350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проведення одного заходу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27 957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27 957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27 957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дітей, охоплених заходами,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4 - 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з багатодітних сімей,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дітей-інвалідів,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дітей-сиріт та позбавлених батьківського піклування,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із сімей учасників АТО,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у порівнянні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7 - Залучити до участі в громадських роботах та інших роботах тимчасового характеру визначені категорії осіб для додаткового стимулювання мотивації до праці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осіб, залучених до участі у громадських та інших роботах тимчасового характеру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1 особу, залучену до участі у громадських та інших роботах тимчасового характеру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2 873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7 727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10 - Проведення навчально-тренувальних зборів з олімпійських видів спорту 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проведених навчально-тренувальних зборів з підготовки до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1 429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1 429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1 345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1 345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спортсменів, яким призначено стипендії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9 490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6 750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6 950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7 098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17 087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290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290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спортсменів, які входять до складу збірних команд області та України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11 - Проведення навчально-тренувальних зборів з  неолімпійських видів спорту 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неолімпійськими видами спорту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2 980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2 980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яким призначено стипендії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3 828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6 317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6 212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6 212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6 613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21 - 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комунальних с</w:t>
            </w:r>
            <w:r>
              <w:rPr>
                <w:rFonts w:ascii="Arial" w:eastAsia="Arial" w:hAnsi="Arial" w:cs="Arial"/>
                <w:sz w:val="16"/>
              </w:rPr>
              <w:t>портивних споруд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кошторисна вартість робіт з проведення капітального ремонту  комунальної спортивної споруди, запланованих на поточний рік (загальна кошторисна вартість робіт)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кошторисна вартість проектно-кошторисної документації для проведення капітального ремонту (реконструкції) комунальної спортивної споруди (загальна кошторисна вартість проектно- кошторисної документації)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пра</w:t>
            </w:r>
            <w:r>
              <w:rPr>
                <w:rFonts w:ascii="Arial" w:eastAsia="Arial" w:hAnsi="Arial" w:cs="Arial"/>
                <w:sz w:val="16"/>
              </w:rPr>
              <w:t>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об'</w:t>
            </w:r>
            <w:r>
              <w:rPr>
                <w:rFonts w:ascii="Arial" w:eastAsia="Arial" w:hAnsi="Arial" w:cs="Arial"/>
                <w:sz w:val="16"/>
              </w:rPr>
              <w:t>єкта комунальної спортивної споруди, на якій планується провести капітальний ремонт (реконструкцію) (загальна площа, яка потребує ремонту (реконструкції)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кв. 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розробленої проектно- кошторисної документації для проведення капітального ремонту (реконструкції) існуючих споруд/будівництва нових споруд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на комунальній спортивній споруді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одиниць, придбаного спортивного обладнання та інвентарю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2 593 118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3 116 900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388 706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4 146 676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4 146 676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 проведення капітального ремонту (реконструкції) 1 кв. м. існуючих споруд/будівництва нових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розробку проектно-кошторисної документації для проведення капітального ремонту споруд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6 950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8 489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8 342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8 934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8 934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одиниці придбаного спортивного обладнання та інвентарю для комунальних спортивних споруд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комунальних спортивних споруд, технічний стан яких поліпшено у поточному році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виконання робіт з капітального ремонту (реконструкції) комунальних спортивних споруд на кінець року,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22 - 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фізкультурно-масових заходів, які здійснюються на території міста безпосередньо ЦФЗН "Спорт для всіх"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штатних працівників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спортивних клубів ЦФЗН "</w:t>
            </w:r>
            <w:r>
              <w:rPr>
                <w:rFonts w:ascii="Arial" w:eastAsia="Arial" w:hAnsi="Arial" w:cs="Arial"/>
                <w:sz w:val="16"/>
              </w:rPr>
              <w:t>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учасників заходів, які здійснюються на території міста безпосередньо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людино/день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11 910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11 920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11 920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6 959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8 134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8 719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9 339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9 339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538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538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фізкультурно- масових заходів, які здійснюються на території міста безпосередньо ЦФЗН "Спорт для всіх"</w:t>
            </w:r>
            <w:r>
              <w:rPr>
                <w:rFonts w:ascii="Arial" w:eastAsia="Arial" w:hAnsi="Arial" w:cs="Arial"/>
                <w:sz w:val="16"/>
              </w:rPr>
              <w:t>, 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24 - Реалізація державної політи у сфері забезпечення житлових прав дітей-сиріт, дітей, позбавлених батьківського піклування та осіб з їх числа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дітей-сиріт, дітей, позбавлених батьківського піклування та осіб з їх числа, які перебувають на квартирному обліку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соціального житла для дітей-сиріт, дітей, позбавлених батьківського піклування та осіб з їх числа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599 620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дітей-сиріт, дітей, позбавлених батьківського піклування та осіб з їх числа, які отримали житло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25 - Забезпечення виплат, пов'язаних з наданням та обслуговуванням пільгових кредитів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громадян, які перебувають на обліку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обслуговування одного кредитного договору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970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970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27 - 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індивідуальних послуг наданих через автоматизовану систему (по роках, орієнтовано)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виконання програми (по роках)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623 847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кількість індивідуальних послуг наданих через міську автоматизовану інформаційну систему з 2017 року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витрати на виконання програми з 2017 року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2 004 718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техніки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програмних продуктів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одної індивідуальної послуги наданої через міську автоматизовану систему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ефективність витрат робочого часу працівників бюджетної сфери (додаткове навантаження/кількість послуг)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1 одиниці техніки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7 333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7 333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7 333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впровадження 1 програмного продукту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128 728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128 728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128 728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користувачів програмними продуктами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7 900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7 900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техніки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програмних продуктів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1 одиниці техніки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впровадження 1 програмного продукту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користувачів програмними продуктами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 кількості впроваджених програмних продуктів у порівнянні з попереднім роком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коефіцієнт підвищення доступності послуг для різних категорій мешканців міста (співвідношення: рівень доступності з урахуванням можливостей електронної системи/рівень доступності без урахування можливостей електронної системи)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коефіцієнт витрат часу споживача (витрати часу на отримання послуги через електронну систему/витрати часуна отримання послуги без електронної системи)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коефіцієнт навантаження на працівника бюджетної сфери (відношення: витрати робочого часу на надання послуги через електронну систему/витрати робочого часу на надання послуги без електронної системи)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зниження суб'</w:t>
            </w:r>
            <w:r>
              <w:rPr>
                <w:rFonts w:ascii="Arial" w:eastAsia="Arial" w:hAnsi="Arial" w:cs="Arial"/>
                <w:sz w:val="16"/>
              </w:rPr>
              <w:t>єктивного (особистісного) фактору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впроваджених програмних продуктів у порівнянні з попереднім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28 - Сплата членських внесків до асоціації органів місцевого самоврядування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сплату членських внесків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зі сплати членських внесків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інтересів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29 - Охорона громадського порядку та забезпечення громадської безпеки, підтримка громадського порядкуна вулицях, в громадських місцях, при проведенні масових заходів, участь у боротьбі з хуліганством, пияцтвом, наркоманією та правопорушеннями неповнолітніх</w:t>
            </w:r>
            <w:r>
              <w:rPr>
                <w:rFonts w:ascii="Arial" w:eastAsia="Arial" w:hAnsi="Arial" w:cs="Arial"/>
                <w:b/>
                <w:sz w:val="16"/>
              </w:rPr>
              <w:t>. Усунення порушень правил торгівлі, благоустро.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 вміщених на витвереження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перевезених трупів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 засновника, які охороняються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протоколів виписаних по благоустрою території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вміщення на витвереження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18 067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39 000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перевезення трупів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79 500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76 000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 із 3 чоловік по благоустрою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71 900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79 300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84 700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охоплена рейдами території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по охороні громадського порядку із 3 чоловік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460 200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497 000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512 000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548 300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585 600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30 - Забезпечення територіальної громади Коростеня всебічною, об'єктивною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</w:t>
            </w:r>
            <w:r>
              <w:rPr>
                <w:rFonts w:ascii="Arial" w:eastAsia="Arial" w:hAnsi="Arial" w:cs="Arial"/>
                <w:b/>
                <w:sz w:val="16"/>
              </w:rPr>
              <w:t>міста, Стратегії розвитку міста Коростеня до 2025 року, а також комунальних засобів масової інформації КП КМР "ТО"Коростеньмедіа", заснованого Коростенською міською радою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FM-радіостанцій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платформ в мережі Інтернет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всього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 журналістів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інших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9 519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10 220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10 220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10 220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10 220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кільксть одиниць, які планується придбати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одиницю телерадіопродукту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грн/годин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414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439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охоплення інтернет-аудиторії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частка фінансової підтримки за рахунок коштів місцевого бюджету 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32 - Керівництво і управління у відповідній сфері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послуг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435 000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товарів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630 000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які планується відремонтувати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послуг по заходах інформатизації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придбаного обладнання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поштових послуг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меблів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6 460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66444E" w:rsidRDefault="0066444E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господарських товарів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друкованої продукції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паливно-мастильних матеріалів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ремонт об'єкту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282 000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послуг по заходах інформатизації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12 003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обладнання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2 657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поштових послуг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меблів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2 019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товарів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господарських товарів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серердні витрати на придбання друкованої продукції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серердні витрати на придбання паливно-мастильних матеріалів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33 - 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відзначених осіб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реалізованих проектів "Бюджету участі"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про співробітництво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веб-сайту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розміщеної соціальної реклами (сісі-лайти. біл-борди)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заохочення та відзначення на1 особу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670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670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реалізацію одного проекту "Бюджету участі"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кількість відвідувань офіційного сайту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26 667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проектів переможців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відвідувань офіційного сайту порівняно з попереднім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34 - 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установ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місць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яким надано соціальні послуги відділенням підтримки сім'ї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яким надано соціальні послуги відділенням для матерів з дітьми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одне місце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118 209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128 068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142 476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153 018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162 198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працівників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8 992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9 673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10 493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11 238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12 002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надання однієї соціальної послуги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8 566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4 542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5 052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5 426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5 752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наданих соціальних послуг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1 410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1 410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1 410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1 410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35 - Сприяння діяльності спортивних клубів з різних видів спорту, визнаних в Україні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установ/закладів фізичної культури і спорту, організацій фізкультурно-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38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3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3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23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14 222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14 889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14 889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15 991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16 949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 витрат, спрямованих на забезпечення діяльності спортивних клубів різних видів спорту, визнаних в Україні, у порівнянні з поереднім роком 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36 - Забезпечення житлом окремих категорій населення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квартир, які планується придбати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квартири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придбаних квартир порівняно з попереднім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37 - Будівництво інших об'</w:t>
            </w:r>
            <w:r>
              <w:rPr>
                <w:rFonts w:ascii="Arial" w:eastAsia="Arial" w:hAnsi="Arial" w:cs="Arial"/>
                <w:b/>
                <w:sz w:val="16"/>
              </w:rPr>
              <w:t>єктів комунальної власності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камери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камер, які планується придбати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придбаних камер порівняно з попереднім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38 - Розроблення схем планування та забудови територій (містобудівної документації)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робочих місць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детальних планів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вартість 1 га розробленої території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детальних планів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r>
              <w:rPr>
                <w:b/>
              </w:rPr>
              <w:t xml:space="preserve">4. Розподіл граничних показників видатків бюджету та надання кредитів з бюджету загального фонду місцевого бюджету на 2020 - 2024 роки за бюджетними програмами: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444E" w:rsidRDefault="00BC0F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Найменування відповідального виконаця, найменування бюджетної програ</w:t>
            </w:r>
            <w:r>
              <w:rPr>
                <w:sz w:val="16"/>
              </w:rPr>
              <w:t>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Виконавчий комітет Коростенської міської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47 317 046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63 918 535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63 620 782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68 034 541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72 429 472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21 767 104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34 376 700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35 389 900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37 830 283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40 319 592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210160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1 111 000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842 400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884 520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0133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Інша діяльність у сфері державного управління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619 000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38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3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3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38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0210191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0191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місцевих виборів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131 625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138 206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552 825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0213192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3192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1030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фінансової підтримки громадським об`єднанням  ветеранів і осіб з інвалідністю, діяльність яких має соціальну спрямованість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та проведення громадських робіт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6 017 216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6 403 400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7 296 100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7 784 365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8 280 612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1 750 570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1 375 000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1 053 000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1 105 651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173 990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575 000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526 500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552 826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фінансова підтримка спортивних споруд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2 593 118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3 366 900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3 545 300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3 832 541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4 078 403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місцевих центрів фізичного здоров'я населення "</w:t>
            </w:r>
            <w:r>
              <w:rPr>
                <w:rFonts w:ascii="Arial" w:eastAsia="Arial" w:hAnsi="Arial" w:cs="Arial"/>
                <w:sz w:val="16"/>
              </w:rPr>
              <w:t>Спорт для всіх" та проведення фізкультурно-масових заходів серед населення регіону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2 632 687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2 970 400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3 229 100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3 504 174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3 730 135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208 937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1 040 000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0217540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7540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0460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Реалізація заходів, спрямованих на підвищення доступності широкосмугового доступу до Інтернету в сільській місцевості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2 561 125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Муніципальні формування з охорони громадського порядку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4 725 723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4 790 000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5 752 800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6 158 250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6 573 600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0218410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8410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Фінансова підтримка засобів масової інформації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47 317 046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63 918 535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63 620 782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68 034 541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72 429 472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r>
              <w:rPr>
                <w:b/>
              </w:rPr>
              <w:t xml:space="preserve">5. Розподіл граничних показників видатків бюджету та надання кредитів з бюджету спеціального фонду місцевого бюджету на 2020 - 2024 роки за бюджетними програмами: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444E" w:rsidRDefault="00BC0F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Найменування відповідального виконаця, найменування бюджетної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Виконавчий комітет Коростенської міської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3 268 683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2 319 207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2 210 870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2 326 930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2 442 255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297 621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0133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Інша діяльність у сфері державного управління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та проведення громадських робіт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8 072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38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6444E" w:rsidRDefault="0066444E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38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98 318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131 934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фінансова підтримка спортивних споруд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223 503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925 000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0216083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6083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599 620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6084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1 123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0216086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6086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Інша діяльність щодо забезпечення житлом громадян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7325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інших об`єктів комунальної власності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2 100 000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2 211 300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2 321 865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414 910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Внески до статутного капіталу суб’єктів господарювання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Муніципальні формування з охорони громадського порядку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641 945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158 160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115 000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0218821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8821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1060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18 942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18 715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0218822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8822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1060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Повернення пільгових довгострокових кредитів, наданих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-26 367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-15 980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444E" w:rsidRDefault="00BC0F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BC0F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3 268 683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2 319 207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2 210 870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2 326 930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444E" w:rsidRDefault="00BC0FB9">
            <w:pPr>
              <w:ind w:right="60"/>
              <w:jc w:val="right"/>
            </w:pPr>
            <w:r>
              <w:rPr>
                <w:b/>
                <w:sz w:val="16"/>
              </w:rPr>
              <w:t>2 442 255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44E" w:rsidRDefault="0066444E">
            <w:pPr>
              <w:jc w:val="center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38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r>
              <w:t>Володимир МОСКАЛЕНКО</w:t>
            </w: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r>
              <w:t>Наталія КАРБОВСЬКА</w:t>
            </w: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  <w:tr w:rsidR="006644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6444E" w:rsidRDefault="0066444E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66444E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44E" w:rsidRDefault="00BC0FB9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136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20" w:type="dxa"/>
          </w:tcPr>
          <w:p w:rsidR="0066444E" w:rsidRDefault="0066444E">
            <w:pPr>
              <w:pStyle w:val="EMPTYCELLSTYLE"/>
            </w:pPr>
          </w:p>
        </w:tc>
        <w:tc>
          <w:tcPr>
            <w:tcW w:w="420" w:type="dxa"/>
          </w:tcPr>
          <w:p w:rsidR="0066444E" w:rsidRDefault="0066444E">
            <w:pPr>
              <w:pStyle w:val="EMPTYCELLSTYLE"/>
            </w:pPr>
          </w:p>
        </w:tc>
      </w:tr>
    </w:tbl>
    <w:p w:rsidR="00BC0FB9" w:rsidRDefault="00BC0FB9"/>
    <w:sectPr w:rsidR="00BC0FB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6444E"/>
    <w:rsid w:val="0066444E"/>
    <w:rsid w:val="008915A8"/>
    <w:rsid w:val="00B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2022-01-10T12:41:00Z</dcterms:created>
  <dcterms:modified xsi:type="dcterms:W3CDTF">2022-01-10T12:41:00Z</dcterms:modified>
</cp:coreProperties>
</file>